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6416" w:rsidRDefault="00D36416" w:rsidP="00D36416">
      <w:pPr>
        <w:pStyle w:val="BodyText"/>
        <w:spacing w:before="1"/>
        <w:rPr>
          <w:rFonts w:ascii="Times New Roman"/>
          <w:sz w:val="19"/>
        </w:rPr>
      </w:pPr>
    </w:p>
    <w:p w:rsidR="00D36416" w:rsidRDefault="00D36416" w:rsidP="00D36416">
      <w:pPr>
        <w:pStyle w:val="BodyText"/>
        <w:spacing w:before="9"/>
        <w:rPr>
          <w:b/>
          <w:sz w:val="20"/>
        </w:rPr>
      </w:pPr>
      <w:bookmarkStart w:id="0" w:name="Form_SG354_Workout_Worksheet_7.3.20"/>
      <w:bookmarkEnd w:id="0"/>
      <w:r>
        <w:rPr>
          <w:noProof/>
        </w:rPr>
        <mc:AlternateContent>
          <mc:Choice Requires="wps">
            <w:drawing>
              <wp:anchor distT="0" distB="0" distL="0" distR="0" simplePos="0" relativeHeight="251661312" behindDoc="1" locked="0" layoutInCell="1" allowOverlap="1" wp14:anchorId="05E56B02" wp14:editId="4D46DAC8">
                <wp:simplePos x="0" y="0"/>
                <wp:positionH relativeFrom="page">
                  <wp:posOffset>380365</wp:posOffset>
                </wp:positionH>
                <wp:positionV relativeFrom="paragraph">
                  <wp:posOffset>191135</wp:posOffset>
                </wp:positionV>
                <wp:extent cx="6972300" cy="246380"/>
                <wp:effectExtent l="8890" t="9525" r="10160" b="10795"/>
                <wp:wrapTopAndBottom/>
                <wp:docPr id="1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46380"/>
                        </a:xfrm>
                        <a:prstGeom prst="rect">
                          <a:avLst/>
                        </a:prstGeom>
                        <a:solidFill>
                          <a:srgbClr val="376092"/>
                        </a:solidFill>
                        <a:ln w="9525">
                          <a:solidFill>
                            <a:srgbClr val="000000"/>
                          </a:solidFill>
                          <a:miter lim="800000"/>
                          <a:headEnd/>
                          <a:tailEnd/>
                        </a:ln>
                      </wps:spPr>
                      <wps:txbx>
                        <w:txbxContent>
                          <w:p w:rsidR="00D36416" w:rsidRDefault="00D36416" w:rsidP="00D36416">
                            <w:pPr>
                              <w:pStyle w:val="BodyText"/>
                              <w:spacing w:before="70"/>
                              <w:ind w:left="143"/>
                            </w:pPr>
                            <w:r>
                              <w:rPr>
                                <w:color w:val="FFFFFF"/>
                              </w:rPr>
                              <w:t>Purpose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56B02" id="_x0000_t202" coordsize="21600,21600" o:spt="202" path="m,l,21600r21600,l21600,xe">
                <v:stroke joinstyle="miter"/>
                <v:path gradientshapeok="t" o:connecttype="rect"/>
              </v:shapetype>
              <v:shape id="Text Box 76" o:spid="_x0000_s1026" type="#_x0000_t202" style="position:absolute;margin-left:29.95pt;margin-top:15.05pt;width:549pt;height:19.4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y5AJAIAAEIEAAAOAAAAZHJzL2Uyb0RvYy54bWysU9uO2yAQfa/Uf0C8N3acbi5WnNU2260q&#10;bS/Sbj8AYxyjAkOBxE6/fgecpKtt+1LVD9YAw+HMOTPr60ErchDOSzAVnU5ySoTh0Eizq+i3x7s3&#10;S0p8YKZhCoyo6FF4er15/Wrd21IU0IFqhCMIYnzZ24p2IdgyyzzvhGZ+AlYYPGzBaRZw6XZZ41iP&#10;6FplRZ7Psx5cYx1w4T3u3o6HdJPw21bw8KVtvQhEVRS5hfR36V/Hf7ZZs3LnmO0kP9Fg/8BCM2nw&#10;0QvULQuM7J38DUpL7sBDGyYcdAZtK7lINWA10/xFNQ8dsyLVguJ4e5HJ/z9Y/vnw1RHZoHcFJYZp&#10;9OhRDIG8g4Es5lGf3voS0x4sJoYB9zE31ertPfDvnhjYdszsxI1z0HeCNchvGm9mz66OOD6C1P0n&#10;aPAdtg+QgIbW6SgeykEQHX06XryJXDhuzleLYpbjEcez4u18tkzmZaw837bOhw8CNIlBRR16n9DZ&#10;4d6HyIaV55T4mAclmzupVFq4Xb1VjhwY9slsMc9XRSrgRZoypK/o6qq4GgX4K0Sevj9BaBmw4ZXU&#10;FV1eklgZZXtvmtSOgUk1xkhZmZOOUbpRxDDUw8mXGpojKupgbGwcRAw6cD8p6bGpK+p/7JkTlKiP&#10;Bl2JE3AO3DmozwEzHK9WNFAyhtswTsreOrnrEHn03cANOtfKJGq0eGRx4omNmrQ+DVWchOfrlPVr&#10;9DdPAAAA//8DAFBLAwQUAAYACAAAACEACIgagd4AAAAJAQAADwAAAGRycy9kb3ducmV2LnhtbEyP&#10;T0+DQBDF7yZ+h82YeLMLNqUFGRr/xIMnYqueF3YEIjuL7ELx27s96fHNe3nvN/l+Mb2YaXSdZYR4&#10;FYEgrq3uuEF4Oz7f7EA4r1ir3jIh/JCDfXF5katM2xO/0nzwjQgl7DKF0Ho/ZFK6uiWj3MoOxMH7&#10;tKNRPsixkXpUp1BuenkbRYk0quOw0KqBHluqvw6TQRjL95cqWXcP7I/l9mmup4/vkhCvr5b7OxCe&#10;Fv8XhjN+QIciMFV2Yu1Ej7BJ05BEWEcxiLMfb7bhUiEkuxRkkcv/HxS/AAAA//8DAFBLAQItABQA&#10;BgAIAAAAIQC2gziS/gAAAOEBAAATAAAAAAAAAAAAAAAAAAAAAABbQ29udGVudF9UeXBlc10ueG1s&#10;UEsBAi0AFAAGAAgAAAAhADj9If/WAAAAlAEAAAsAAAAAAAAAAAAAAAAALwEAAF9yZWxzLy5yZWxz&#10;UEsBAi0AFAAGAAgAAAAhAO8fLkAkAgAAQgQAAA4AAAAAAAAAAAAAAAAALgIAAGRycy9lMm9Eb2Mu&#10;eG1sUEsBAi0AFAAGAAgAAAAhAAiIGoHeAAAACQEAAA8AAAAAAAAAAAAAAAAAfgQAAGRycy9kb3du&#10;cmV2LnhtbFBLBQYAAAAABAAEAPMAAACJBQAAAAA=&#10;" fillcolor="#376092">
                <v:textbox inset="0,0,0,0">
                  <w:txbxContent>
                    <w:p w:rsidR="00D36416" w:rsidRDefault="00D36416" w:rsidP="00D36416">
                      <w:pPr>
                        <w:pStyle w:val="BodyText"/>
                        <w:spacing w:before="70"/>
                        <w:ind w:left="143"/>
                      </w:pPr>
                      <w:r>
                        <w:rPr>
                          <w:color w:val="FFFFFF"/>
                        </w:rPr>
                        <w:t>Purpose</w:t>
                      </w:r>
                    </w:p>
                  </w:txbxContent>
                </v:textbox>
                <w10:wrap type="topAndBottom" anchorx="page"/>
              </v:shape>
            </w:pict>
          </mc:Fallback>
        </mc:AlternateContent>
      </w:r>
    </w:p>
    <w:p w:rsidR="007C7B0D" w:rsidRPr="003336C2" w:rsidRDefault="007304BA" w:rsidP="007C7B0D">
      <w:pPr>
        <w:pStyle w:val="BodyText"/>
        <w:spacing w:before="120" w:after="120" w:line="276" w:lineRule="auto"/>
        <w:ind w:left="630"/>
        <w:rPr>
          <w:rFonts w:asciiTheme="minorHAnsi" w:hAnsiTheme="minorHAnsi" w:cs="Helvetica"/>
          <w:b/>
          <w:color w:val="333333"/>
          <w:sz w:val="24"/>
          <w:szCs w:val="24"/>
          <w:lang w:val="en"/>
        </w:rPr>
      </w:pPr>
      <w:r w:rsidRPr="007C7B0D">
        <w:rPr>
          <w:rFonts w:asciiTheme="minorHAnsi" w:hAnsiTheme="minorHAnsi" w:cs="Helvetica"/>
          <w:color w:val="333333"/>
          <w:sz w:val="24"/>
          <w:szCs w:val="24"/>
          <w:lang w:val="en"/>
        </w:rPr>
        <w:t>Servicer</w:t>
      </w:r>
      <w:r w:rsidR="007C7B0D">
        <w:rPr>
          <w:rFonts w:asciiTheme="minorHAnsi" w:hAnsiTheme="minorHAnsi" w:cs="Helvetica"/>
          <w:color w:val="333333"/>
          <w:sz w:val="24"/>
          <w:szCs w:val="24"/>
          <w:lang w:val="en"/>
        </w:rPr>
        <w:t>s of conventional MPF Traditional</w:t>
      </w:r>
      <w:r w:rsidRPr="007C7B0D">
        <w:rPr>
          <w:rFonts w:asciiTheme="minorHAnsi" w:hAnsiTheme="minorHAnsi" w:cs="Helvetica"/>
          <w:color w:val="333333"/>
          <w:sz w:val="24"/>
          <w:szCs w:val="24"/>
          <w:lang w:val="en"/>
        </w:rPr>
        <w:t xml:space="preserve"> </w:t>
      </w:r>
      <w:r w:rsidR="00E101DD">
        <w:rPr>
          <w:rFonts w:asciiTheme="minorHAnsi" w:hAnsiTheme="minorHAnsi" w:cs="Helvetica"/>
          <w:color w:val="333333"/>
          <w:sz w:val="24"/>
          <w:szCs w:val="24"/>
          <w:lang w:val="en"/>
        </w:rPr>
        <w:t xml:space="preserve">Conventional </w:t>
      </w:r>
      <w:r w:rsidR="007C7B0D">
        <w:rPr>
          <w:rFonts w:asciiTheme="minorHAnsi" w:hAnsiTheme="minorHAnsi" w:cs="Helvetica"/>
          <w:color w:val="333333"/>
          <w:sz w:val="24"/>
          <w:szCs w:val="24"/>
          <w:lang w:val="en"/>
        </w:rPr>
        <w:t xml:space="preserve">loans must </w:t>
      </w:r>
      <w:r w:rsidR="00461613">
        <w:rPr>
          <w:rFonts w:asciiTheme="minorHAnsi" w:hAnsiTheme="minorHAnsi" w:cs="Helvetica"/>
          <w:color w:val="333333"/>
          <w:sz w:val="24"/>
          <w:szCs w:val="24"/>
          <w:lang w:val="en"/>
        </w:rPr>
        <w:t xml:space="preserve">submit </w:t>
      </w:r>
      <w:r w:rsidR="005523B7">
        <w:rPr>
          <w:rFonts w:asciiTheme="minorHAnsi" w:hAnsiTheme="minorHAnsi" w:cs="Helvetica"/>
          <w:color w:val="333333"/>
          <w:sz w:val="24"/>
          <w:szCs w:val="24"/>
          <w:lang w:val="en"/>
        </w:rPr>
        <w:t xml:space="preserve">the Workout Worksheet (Form SG354) </w:t>
      </w:r>
      <w:r w:rsidR="00461613">
        <w:rPr>
          <w:rFonts w:asciiTheme="minorHAnsi" w:hAnsiTheme="minorHAnsi" w:cs="Helvetica"/>
          <w:color w:val="333333"/>
          <w:sz w:val="24"/>
          <w:szCs w:val="24"/>
          <w:lang w:val="en"/>
        </w:rPr>
        <w:t xml:space="preserve">to the MPF Provider when recommending a </w:t>
      </w:r>
      <w:r w:rsidR="009A1526">
        <w:rPr>
          <w:rFonts w:asciiTheme="minorHAnsi" w:hAnsiTheme="minorHAnsi" w:cs="Helvetica"/>
          <w:color w:val="333333"/>
          <w:sz w:val="24"/>
          <w:szCs w:val="24"/>
          <w:lang w:val="en"/>
        </w:rPr>
        <w:t>Temporary Loan Payment Modification</w:t>
      </w:r>
      <w:r w:rsidR="005523B7">
        <w:rPr>
          <w:rFonts w:asciiTheme="minorHAnsi" w:hAnsiTheme="minorHAnsi" w:cs="Helvetica"/>
          <w:color w:val="333333"/>
          <w:sz w:val="24"/>
          <w:szCs w:val="24"/>
          <w:lang w:val="en"/>
        </w:rPr>
        <w:t xml:space="preserve"> Plan.</w:t>
      </w:r>
      <w:r w:rsidR="003336C2">
        <w:rPr>
          <w:rFonts w:asciiTheme="minorHAnsi" w:hAnsiTheme="minorHAnsi" w:cs="Helvetica"/>
          <w:color w:val="333333"/>
          <w:sz w:val="24"/>
          <w:szCs w:val="24"/>
          <w:lang w:val="en"/>
        </w:rPr>
        <w:t xml:space="preserve"> </w:t>
      </w:r>
      <w:r w:rsidR="003336C2" w:rsidRPr="003336C2">
        <w:rPr>
          <w:rFonts w:asciiTheme="minorHAnsi" w:hAnsiTheme="minorHAnsi" w:cs="Helvetica"/>
          <w:b/>
          <w:color w:val="333333"/>
          <w:sz w:val="24"/>
          <w:szCs w:val="24"/>
          <w:lang w:val="en"/>
        </w:rPr>
        <w:t xml:space="preserve">The completed form must be accompanied by the Traditional Temporary Loan Payment Modification Appendix and all supporting documentation as noted on the SG354 Form Instructions. </w:t>
      </w:r>
      <w:r w:rsidR="005523B7" w:rsidRPr="003336C2">
        <w:rPr>
          <w:rFonts w:asciiTheme="minorHAnsi" w:hAnsiTheme="minorHAnsi" w:cs="Helvetica"/>
          <w:b/>
          <w:color w:val="333333"/>
          <w:sz w:val="24"/>
          <w:szCs w:val="24"/>
          <w:lang w:val="en"/>
        </w:rPr>
        <w:t xml:space="preserve"> </w:t>
      </w:r>
    </w:p>
    <w:p w:rsidR="009A1526" w:rsidRDefault="009A1526" w:rsidP="009A1526">
      <w:pPr>
        <w:pStyle w:val="BodyText"/>
        <w:spacing w:before="120" w:after="120" w:line="276" w:lineRule="auto"/>
        <w:ind w:left="630"/>
        <w:rPr>
          <w:rFonts w:asciiTheme="minorHAnsi" w:hAnsiTheme="minorHAnsi" w:cs="Helvetica"/>
          <w:color w:val="333333"/>
          <w:sz w:val="24"/>
          <w:szCs w:val="24"/>
          <w:lang w:val="en"/>
        </w:rPr>
      </w:pPr>
      <w:r w:rsidRPr="009A1526">
        <w:rPr>
          <w:rFonts w:asciiTheme="minorHAnsi" w:hAnsiTheme="minorHAnsi" w:cs="Helvetica"/>
          <w:color w:val="333333"/>
          <w:sz w:val="24"/>
          <w:szCs w:val="24"/>
          <w:lang w:val="en"/>
        </w:rPr>
        <w:t>The intent of a loan modification is to eliminate the arrearage and provide the Borrower, who is in default or facing imminent default, with a monthly loan obligation that is affordable and sustainable. A temporary loan payment modification plan (Modification Plan) may be an appropriate loss mitigation option only after all other lo</w:t>
      </w:r>
      <w:r>
        <w:rPr>
          <w:rFonts w:asciiTheme="minorHAnsi" w:hAnsiTheme="minorHAnsi" w:cs="Helvetica"/>
          <w:color w:val="333333"/>
          <w:sz w:val="24"/>
          <w:szCs w:val="24"/>
          <w:lang w:val="en"/>
        </w:rPr>
        <w:t>s</w:t>
      </w:r>
      <w:r w:rsidRPr="009A1526">
        <w:rPr>
          <w:rFonts w:asciiTheme="minorHAnsi" w:hAnsiTheme="minorHAnsi" w:cs="Helvetica"/>
          <w:color w:val="333333"/>
          <w:sz w:val="24"/>
          <w:szCs w:val="24"/>
          <w:lang w:val="en"/>
        </w:rPr>
        <w:t>s mitigation options have been exhausted or determined to</w:t>
      </w:r>
      <w:r>
        <w:rPr>
          <w:rFonts w:asciiTheme="minorHAnsi" w:hAnsiTheme="minorHAnsi" w:cs="Helvetica"/>
          <w:color w:val="333333"/>
          <w:sz w:val="24"/>
          <w:szCs w:val="24"/>
          <w:lang w:val="en"/>
        </w:rPr>
        <w:t xml:space="preserve"> </w:t>
      </w:r>
      <w:r w:rsidRPr="009A1526">
        <w:rPr>
          <w:rFonts w:asciiTheme="minorHAnsi" w:hAnsiTheme="minorHAnsi" w:cs="Helvetica"/>
          <w:color w:val="333333"/>
          <w:sz w:val="24"/>
          <w:szCs w:val="24"/>
          <w:lang w:val="en"/>
        </w:rPr>
        <w:t>be ineffective given the Borrower’s circumstances.</w:t>
      </w:r>
    </w:p>
    <w:p w:rsidR="001D0E92" w:rsidRDefault="00D36416" w:rsidP="00714F8D">
      <w:pPr>
        <w:pStyle w:val="BodyText"/>
        <w:spacing w:before="11"/>
      </w:pPr>
      <w:r>
        <w:rPr>
          <w:noProof/>
        </w:rPr>
        <mc:AlternateContent>
          <mc:Choice Requires="wps">
            <w:drawing>
              <wp:anchor distT="0" distB="0" distL="0" distR="0" simplePos="0" relativeHeight="251662336" behindDoc="1" locked="0" layoutInCell="1" allowOverlap="1" wp14:anchorId="32440732" wp14:editId="76D4C926">
                <wp:simplePos x="0" y="0"/>
                <wp:positionH relativeFrom="page">
                  <wp:posOffset>380365</wp:posOffset>
                </wp:positionH>
                <wp:positionV relativeFrom="paragraph">
                  <wp:posOffset>168910</wp:posOffset>
                </wp:positionV>
                <wp:extent cx="6972300" cy="246380"/>
                <wp:effectExtent l="8890" t="10160" r="10160" b="10160"/>
                <wp:wrapTopAndBottom/>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46380"/>
                        </a:xfrm>
                        <a:prstGeom prst="rect">
                          <a:avLst/>
                        </a:prstGeom>
                        <a:solidFill>
                          <a:srgbClr val="376092"/>
                        </a:solidFill>
                        <a:ln w="9525">
                          <a:solidFill>
                            <a:srgbClr val="000000"/>
                          </a:solidFill>
                          <a:miter lim="800000"/>
                          <a:headEnd/>
                          <a:tailEnd/>
                        </a:ln>
                      </wps:spPr>
                      <wps:txbx>
                        <w:txbxContent>
                          <w:p w:rsidR="00D36416" w:rsidRDefault="00D36416" w:rsidP="00D36416">
                            <w:pPr>
                              <w:pStyle w:val="BodyText"/>
                              <w:spacing w:before="70"/>
                              <w:ind w:left="143"/>
                            </w:pPr>
                            <w:r>
                              <w:rPr>
                                <w:color w:val="FFFFFF"/>
                              </w:rPr>
                              <w:t>Preparation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40732" id="Text Box 75" o:spid="_x0000_s1027" type="#_x0000_t202" style="position:absolute;margin-left:29.95pt;margin-top:13.3pt;width:549pt;height:19.4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y8yJwIAAEkEAAAOAAAAZHJzL2Uyb0RvYy54bWysVNtu2zAMfR+wfxD0vthxljQx4hRdug4D&#10;ugvQ7gNkWbaFyaImKbGzry8lx1nRbS/D/CBQEnlEnkN6ez10ihyFdRJ0QeezlBKhOVRSNwX99nj3&#10;Zk2J80xXTIEWBT0JR693r19te5OLDFpQlbAEQbTLe1PQ1nuTJ4njreiYm4ERGi9rsB3zuLVNUlnW&#10;I3qnkixNV0kPtjIWuHAOT2/HS7qL+HUtuP9S1054ogqKufm42riWYU12W5Y3lplW8nMa7B+y6JjU&#10;+OgF6pZ5Rg5W/gbVSW7BQe1nHLoE6lpyEWvAaubpi2oeWmZErAXJceZCk/t/sPzz8aslskLt5pRo&#10;1qFGj2Lw5B0M5GoZ+OmNy9HtwaCjH/AcfWOtztwD/+6Ihn3LdCNurIW+FazC/OYhMnkWOuK4AFL2&#10;n6DCd9jBQwQaatsF8pAOguio0+miTciF4+Fqc5UtUrzieJe9XS3WUbyE5VO0sc5/ENCRYBTUovYR&#10;nR3vnQ/ZsHxyCY85ULK6k0rFjW3KvbLkyLBPFlerdJPFAl64KU36gm6W2XIk4K8Qafz+BNFJjw2v&#10;ZFfQ9cWJ5YG297qK7eiZVKONKSt95jFQN5Loh3IYJZvkKaE6IbEWxv7GeUSjBfuTkh57u6Dux4FZ&#10;QYn6qFGcMAiTYSejnAymOYYW1FMymns/DszBWNm0iDzKr+EGBaxl5DYoPWZxThf7NVJ+nq0wEM/3&#10;0evXH2D3BAAA//8DAFBLAwQUAAYACAAAACEAInwL4d4AAAAJAQAADwAAAGRycy9kb3ducmV2Lnht&#10;bEyPzU7DMBCE70i8g7VI3KjTQtw2xKn4EQdOES3l7MRLEhGvg+2k4e1xT3CcndHMt/luNj2b0PnO&#10;koTlIgGGVFvdUSPh/fByswHmgyKtekso4Qc97IrLi1xl2p7oDad9aFgsIZ8pCW0IQ8a5r1s0yi/s&#10;gBS9T+uMClG6hmunTrHc9HyVJIIb1VFcaNWATy3WX/vRSHDl8bUSt90jhUO5fp7q8eO7RCmvr+aH&#10;e2AB5/AXhjN+RIciMlV2JO1ZLyHdbmNSwkoIYGd/ma7jpZIg0jvgRc7/f1D8AgAA//8DAFBLAQIt&#10;ABQABgAIAAAAIQC2gziS/gAAAOEBAAATAAAAAAAAAAAAAAAAAAAAAABbQ29udGVudF9UeXBlc10u&#10;eG1sUEsBAi0AFAAGAAgAAAAhADj9If/WAAAAlAEAAAsAAAAAAAAAAAAAAAAALwEAAF9yZWxzLy5y&#10;ZWxzUEsBAi0AFAAGAAgAAAAhAKWjLzInAgAASQQAAA4AAAAAAAAAAAAAAAAALgIAAGRycy9lMm9E&#10;b2MueG1sUEsBAi0AFAAGAAgAAAAhACJ8C+HeAAAACQEAAA8AAAAAAAAAAAAAAAAAgQQAAGRycy9k&#10;b3ducmV2LnhtbFBLBQYAAAAABAAEAPMAAACMBQAAAAA=&#10;" fillcolor="#376092">
                <v:textbox inset="0,0,0,0">
                  <w:txbxContent>
                    <w:p w:rsidR="00D36416" w:rsidRDefault="00D36416" w:rsidP="00D36416">
                      <w:pPr>
                        <w:pStyle w:val="BodyText"/>
                        <w:spacing w:before="70"/>
                        <w:ind w:left="143"/>
                      </w:pPr>
                      <w:r>
                        <w:rPr>
                          <w:color w:val="FFFFFF"/>
                        </w:rPr>
                        <w:t>Preparation</w:t>
                      </w:r>
                    </w:p>
                  </w:txbxContent>
                </v:textbox>
                <w10:wrap type="topAndBottom" anchorx="page"/>
              </v:shape>
            </w:pict>
          </mc:Fallback>
        </mc:AlternateContent>
      </w:r>
    </w:p>
    <w:p w:rsidR="00714F8D" w:rsidRPr="00AC15CB" w:rsidRDefault="00714F8D" w:rsidP="00AD7E5B">
      <w:pPr>
        <w:pStyle w:val="ListParagraph"/>
        <w:widowControl/>
        <w:numPr>
          <w:ilvl w:val="0"/>
          <w:numId w:val="2"/>
        </w:numPr>
        <w:adjustRightInd w:val="0"/>
        <w:rPr>
          <w:rFonts w:asciiTheme="minorHAnsi" w:hAnsiTheme="minorHAnsi" w:cs="Helvetica"/>
          <w:color w:val="333333"/>
          <w:sz w:val="24"/>
          <w:szCs w:val="24"/>
          <w:lang w:val="en"/>
        </w:rPr>
      </w:pPr>
      <w:r w:rsidRPr="00AC15CB">
        <w:rPr>
          <w:rFonts w:asciiTheme="minorHAnsi" w:hAnsiTheme="minorHAnsi" w:cs="Helvetica"/>
          <w:b/>
          <w:color w:val="333333"/>
          <w:sz w:val="24"/>
          <w:szCs w:val="24"/>
          <w:lang w:val="en"/>
        </w:rPr>
        <w:t>When</w:t>
      </w:r>
      <w:r w:rsidRPr="00AC15CB">
        <w:rPr>
          <w:rFonts w:asciiTheme="minorHAnsi" w:hAnsiTheme="minorHAnsi" w:cs="Helvetica"/>
          <w:color w:val="333333"/>
          <w:sz w:val="24"/>
          <w:szCs w:val="24"/>
          <w:lang w:val="en"/>
        </w:rPr>
        <w:t xml:space="preserve"> - The Servicer must complete the </w:t>
      </w:r>
      <w:r w:rsidR="005523B7">
        <w:rPr>
          <w:rFonts w:asciiTheme="minorHAnsi" w:hAnsiTheme="minorHAnsi" w:cs="Helvetica"/>
          <w:color w:val="333333"/>
          <w:sz w:val="24"/>
          <w:szCs w:val="24"/>
          <w:lang w:val="en"/>
        </w:rPr>
        <w:t xml:space="preserve">Workout Worksheet (Form SG354) </w:t>
      </w:r>
      <w:r w:rsidR="003336C2">
        <w:rPr>
          <w:rFonts w:asciiTheme="minorHAnsi" w:hAnsiTheme="minorHAnsi" w:cs="Helvetica"/>
          <w:color w:val="333333"/>
          <w:sz w:val="24"/>
          <w:szCs w:val="24"/>
          <w:lang w:val="en"/>
        </w:rPr>
        <w:t xml:space="preserve">and </w:t>
      </w:r>
      <w:r w:rsidR="003336C2" w:rsidRPr="003336C2">
        <w:rPr>
          <w:rFonts w:asciiTheme="minorHAnsi" w:hAnsiTheme="minorHAnsi" w:cs="Helvetica"/>
          <w:b/>
          <w:color w:val="333333"/>
          <w:sz w:val="24"/>
          <w:szCs w:val="24"/>
          <w:lang w:val="en"/>
        </w:rPr>
        <w:t xml:space="preserve">Traditional Temporary Loan Payment Modification Appendix </w:t>
      </w:r>
      <w:r w:rsidRPr="00AC15CB">
        <w:rPr>
          <w:rFonts w:asciiTheme="minorHAnsi" w:hAnsiTheme="minorHAnsi" w:cs="Helvetica"/>
          <w:color w:val="333333"/>
          <w:sz w:val="24"/>
          <w:szCs w:val="24"/>
          <w:lang w:val="en"/>
        </w:rPr>
        <w:t xml:space="preserve">when recommending a </w:t>
      </w:r>
      <w:r w:rsidR="009A1526">
        <w:rPr>
          <w:rFonts w:asciiTheme="minorHAnsi" w:hAnsiTheme="minorHAnsi" w:cs="Helvetica"/>
          <w:color w:val="333333"/>
          <w:sz w:val="24"/>
          <w:szCs w:val="24"/>
          <w:lang w:val="en"/>
        </w:rPr>
        <w:t xml:space="preserve">Temporary Loan Payment Modification </w:t>
      </w:r>
      <w:r w:rsidRPr="00AC15CB">
        <w:rPr>
          <w:rFonts w:asciiTheme="minorHAnsi" w:hAnsiTheme="minorHAnsi" w:cs="Helvetica"/>
          <w:color w:val="333333"/>
          <w:sz w:val="24"/>
          <w:szCs w:val="24"/>
          <w:lang w:val="en"/>
        </w:rPr>
        <w:t>workout option for a Borrower.</w:t>
      </w:r>
    </w:p>
    <w:p w:rsidR="00714F8D" w:rsidRPr="00AC15CB" w:rsidRDefault="00714F8D" w:rsidP="00AD7E5B">
      <w:pPr>
        <w:pStyle w:val="ListParagraph"/>
        <w:widowControl/>
        <w:numPr>
          <w:ilvl w:val="0"/>
          <w:numId w:val="2"/>
        </w:numPr>
        <w:adjustRightInd w:val="0"/>
        <w:spacing w:before="120" w:after="120" w:line="276" w:lineRule="auto"/>
        <w:rPr>
          <w:rFonts w:asciiTheme="minorHAnsi" w:hAnsiTheme="minorHAnsi" w:cs="Helvetica"/>
          <w:color w:val="333333"/>
          <w:sz w:val="24"/>
          <w:szCs w:val="24"/>
          <w:lang w:val="en"/>
        </w:rPr>
      </w:pPr>
      <w:r w:rsidRPr="00AC15CB">
        <w:rPr>
          <w:rFonts w:asciiTheme="minorHAnsi" w:hAnsiTheme="minorHAnsi" w:cs="Helvetica"/>
          <w:b/>
          <w:color w:val="333333"/>
          <w:sz w:val="24"/>
          <w:szCs w:val="24"/>
          <w:lang w:val="en"/>
        </w:rPr>
        <w:t>Who</w:t>
      </w:r>
      <w:r w:rsidRPr="00AC15CB">
        <w:rPr>
          <w:rFonts w:asciiTheme="minorHAnsi" w:hAnsiTheme="minorHAnsi" w:cs="Helvetica"/>
          <w:color w:val="333333"/>
          <w:sz w:val="24"/>
          <w:szCs w:val="24"/>
          <w:lang w:val="en"/>
        </w:rPr>
        <w:t xml:space="preserve"> -</w:t>
      </w:r>
      <w:r w:rsidRPr="00AC15CB">
        <w:rPr>
          <w:rFonts w:asciiTheme="minorHAnsi" w:hAnsiTheme="minorHAnsi" w:cs="Helvetica"/>
          <w:b/>
          <w:color w:val="333333"/>
          <w:sz w:val="24"/>
          <w:szCs w:val="24"/>
          <w:lang w:val="en"/>
        </w:rPr>
        <w:t xml:space="preserve"> </w:t>
      </w:r>
      <w:r w:rsidRPr="00AC15CB">
        <w:rPr>
          <w:rFonts w:asciiTheme="minorHAnsi" w:hAnsiTheme="minorHAnsi" w:cs="Helvetica"/>
          <w:color w:val="333333"/>
          <w:sz w:val="24"/>
          <w:szCs w:val="24"/>
          <w:lang w:val="en"/>
        </w:rPr>
        <w:t xml:space="preserve">This </w:t>
      </w:r>
      <w:r w:rsidR="005523B7">
        <w:rPr>
          <w:rFonts w:asciiTheme="minorHAnsi" w:hAnsiTheme="minorHAnsi" w:cs="Helvetica"/>
          <w:color w:val="333333"/>
          <w:sz w:val="24"/>
          <w:szCs w:val="24"/>
          <w:lang w:val="en"/>
        </w:rPr>
        <w:t>form</w:t>
      </w:r>
      <w:r w:rsidR="003336C2">
        <w:rPr>
          <w:rFonts w:asciiTheme="minorHAnsi" w:hAnsiTheme="minorHAnsi" w:cs="Helvetica"/>
          <w:color w:val="333333"/>
          <w:sz w:val="24"/>
          <w:szCs w:val="24"/>
          <w:lang w:val="en"/>
        </w:rPr>
        <w:t>s</w:t>
      </w:r>
      <w:r w:rsidRPr="00AC15CB">
        <w:rPr>
          <w:rFonts w:asciiTheme="minorHAnsi" w:hAnsiTheme="minorHAnsi" w:cs="Helvetica"/>
          <w:color w:val="333333"/>
          <w:sz w:val="24"/>
          <w:szCs w:val="24"/>
          <w:lang w:val="en"/>
        </w:rPr>
        <w:t xml:space="preserve"> must be completed by an employee of the Servicer who has responsibilities that would cause such individual to be knowledgeable of the facts and processes needed to complete th</w:t>
      </w:r>
      <w:r w:rsidR="00DA0B67">
        <w:rPr>
          <w:rFonts w:asciiTheme="minorHAnsi" w:hAnsiTheme="minorHAnsi" w:cs="Helvetica"/>
          <w:color w:val="333333"/>
          <w:sz w:val="24"/>
          <w:szCs w:val="24"/>
          <w:lang w:val="en"/>
        </w:rPr>
        <w:t>e</w:t>
      </w:r>
      <w:r w:rsidRPr="00AC15CB">
        <w:rPr>
          <w:rFonts w:asciiTheme="minorHAnsi" w:hAnsiTheme="minorHAnsi" w:cs="Helvetica"/>
          <w:color w:val="333333"/>
          <w:sz w:val="24"/>
          <w:szCs w:val="24"/>
          <w:lang w:val="en"/>
        </w:rPr>
        <w:t xml:space="preserve"> </w:t>
      </w:r>
      <w:r w:rsidR="005523B7">
        <w:rPr>
          <w:rFonts w:asciiTheme="minorHAnsi" w:hAnsiTheme="minorHAnsi" w:cs="Helvetica"/>
          <w:color w:val="333333"/>
          <w:sz w:val="24"/>
          <w:szCs w:val="24"/>
          <w:lang w:val="en"/>
        </w:rPr>
        <w:t xml:space="preserve">form </w:t>
      </w:r>
      <w:r w:rsidRPr="00AC15CB">
        <w:rPr>
          <w:rFonts w:asciiTheme="minorHAnsi" w:hAnsiTheme="minorHAnsi" w:cs="Helvetica"/>
          <w:color w:val="333333"/>
          <w:sz w:val="24"/>
          <w:szCs w:val="24"/>
          <w:lang w:val="en"/>
        </w:rPr>
        <w:t>and has authority to certify to the truthfulness and accuracy of the information on th</w:t>
      </w:r>
      <w:r w:rsidR="00DA0B67">
        <w:rPr>
          <w:rFonts w:asciiTheme="minorHAnsi" w:hAnsiTheme="minorHAnsi" w:cs="Helvetica"/>
          <w:color w:val="333333"/>
          <w:sz w:val="24"/>
          <w:szCs w:val="24"/>
          <w:lang w:val="en"/>
        </w:rPr>
        <w:t xml:space="preserve">e </w:t>
      </w:r>
      <w:r w:rsidR="005523B7">
        <w:rPr>
          <w:rFonts w:asciiTheme="minorHAnsi" w:hAnsiTheme="minorHAnsi" w:cs="Helvetica"/>
          <w:color w:val="333333"/>
          <w:sz w:val="24"/>
          <w:szCs w:val="24"/>
          <w:lang w:val="en"/>
        </w:rPr>
        <w:t>form</w:t>
      </w:r>
      <w:r w:rsidR="00DA0B67">
        <w:rPr>
          <w:rFonts w:asciiTheme="minorHAnsi" w:hAnsiTheme="minorHAnsi" w:cs="Helvetica"/>
          <w:color w:val="333333"/>
          <w:sz w:val="24"/>
          <w:szCs w:val="24"/>
          <w:lang w:val="en"/>
        </w:rPr>
        <w:t xml:space="preserve">. </w:t>
      </w:r>
    </w:p>
    <w:p w:rsidR="000D1D05" w:rsidRPr="00AC15CB" w:rsidRDefault="00714F8D" w:rsidP="00AD7E5B">
      <w:pPr>
        <w:pStyle w:val="ListParagraph"/>
        <w:widowControl/>
        <w:numPr>
          <w:ilvl w:val="0"/>
          <w:numId w:val="2"/>
        </w:numPr>
        <w:adjustRightInd w:val="0"/>
        <w:spacing w:before="120" w:after="120" w:line="276" w:lineRule="auto"/>
        <w:rPr>
          <w:rFonts w:asciiTheme="minorHAnsi" w:hAnsiTheme="minorHAnsi" w:cs="Helvetica"/>
          <w:color w:val="333333"/>
          <w:sz w:val="24"/>
          <w:szCs w:val="24"/>
          <w:lang w:val="en"/>
        </w:rPr>
      </w:pPr>
      <w:r w:rsidRPr="00AC15CB">
        <w:rPr>
          <w:rFonts w:asciiTheme="minorHAnsi" w:hAnsiTheme="minorHAnsi" w:cs="Helvetica"/>
          <w:b/>
          <w:color w:val="333333"/>
          <w:sz w:val="24"/>
          <w:szCs w:val="24"/>
          <w:lang w:val="en"/>
        </w:rPr>
        <w:t xml:space="preserve">Attachments </w:t>
      </w:r>
      <w:r w:rsidRPr="00AC15CB">
        <w:rPr>
          <w:rFonts w:asciiTheme="minorHAnsi" w:hAnsiTheme="minorHAnsi" w:cs="Helvetica"/>
          <w:color w:val="333333"/>
          <w:sz w:val="24"/>
          <w:szCs w:val="24"/>
          <w:lang w:val="en"/>
        </w:rPr>
        <w:t xml:space="preserve">- </w:t>
      </w:r>
      <w:r w:rsidR="007304BA" w:rsidRPr="00AC15CB">
        <w:rPr>
          <w:rFonts w:asciiTheme="minorHAnsi" w:hAnsiTheme="minorHAnsi" w:cs="Helvetica"/>
          <w:color w:val="333333"/>
          <w:sz w:val="24"/>
          <w:szCs w:val="24"/>
          <w:lang w:val="en"/>
        </w:rPr>
        <w:t xml:space="preserve">The </w:t>
      </w:r>
      <w:r w:rsidR="000D1D05" w:rsidRPr="00AC15CB">
        <w:rPr>
          <w:rFonts w:asciiTheme="minorHAnsi" w:hAnsiTheme="minorHAnsi" w:cs="Helvetica"/>
          <w:color w:val="333333"/>
          <w:sz w:val="24"/>
          <w:szCs w:val="24"/>
          <w:lang w:val="en"/>
        </w:rPr>
        <w:t xml:space="preserve">completed </w:t>
      </w:r>
      <w:r w:rsidR="005523B7">
        <w:rPr>
          <w:rFonts w:asciiTheme="minorHAnsi" w:hAnsiTheme="minorHAnsi" w:cs="Helvetica"/>
          <w:color w:val="333333"/>
          <w:sz w:val="24"/>
          <w:szCs w:val="24"/>
          <w:lang w:val="en"/>
        </w:rPr>
        <w:t xml:space="preserve">Workout Worksheet (Form SG354) </w:t>
      </w:r>
      <w:r w:rsidR="003336C2">
        <w:rPr>
          <w:rFonts w:asciiTheme="minorHAnsi" w:hAnsiTheme="minorHAnsi" w:cs="Helvetica"/>
          <w:color w:val="333333"/>
          <w:sz w:val="24"/>
          <w:szCs w:val="24"/>
          <w:lang w:val="en"/>
        </w:rPr>
        <w:t xml:space="preserve">and </w:t>
      </w:r>
      <w:r w:rsidR="003336C2" w:rsidRPr="003336C2">
        <w:rPr>
          <w:rFonts w:asciiTheme="minorHAnsi" w:hAnsiTheme="minorHAnsi" w:cs="Helvetica"/>
          <w:b/>
          <w:color w:val="333333"/>
          <w:sz w:val="24"/>
          <w:szCs w:val="24"/>
          <w:lang w:val="en"/>
        </w:rPr>
        <w:t xml:space="preserve">Traditional Temporary Loan Payment Modification Appendix </w:t>
      </w:r>
      <w:r w:rsidR="000D1D05" w:rsidRPr="00AC15CB">
        <w:rPr>
          <w:rFonts w:asciiTheme="minorHAnsi" w:hAnsiTheme="minorHAnsi" w:cs="Helvetica"/>
          <w:color w:val="333333"/>
          <w:sz w:val="24"/>
          <w:szCs w:val="24"/>
          <w:lang w:val="en"/>
        </w:rPr>
        <w:t>must be accompanied with the following documentation:</w:t>
      </w:r>
    </w:p>
    <w:p w:rsidR="009A1526" w:rsidRPr="009A1526" w:rsidRDefault="000D1D05" w:rsidP="00AD7E5B">
      <w:pPr>
        <w:pStyle w:val="ListParagraph"/>
        <w:widowControl/>
        <w:numPr>
          <w:ilvl w:val="0"/>
          <w:numId w:val="9"/>
        </w:numPr>
        <w:adjustRightInd w:val="0"/>
        <w:rPr>
          <w:rFonts w:eastAsiaTheme="minorHAnsi"/>
          <w:color w:val="231F20"/>
          <w:sz w:val="24"/>
          <w:szCs w:val="24"/>
        </w:rPr>
      </w:pPr>
      <w:r w:rsidRPr="009A1526">
        <w:rPr>
          <w:rFonts w:eastAsiaTheme="minorHAnsi"/>
          <w:color w:val="231F20"/>
          <w:sz w:val="24"/>
          <w:szCs w:val="24"/>
        </w:rPr>
        <w:t>Workout Worksheet (Form SG354)</w:t>
      </w:r>
    </w:p>
    <w:p w:rsidR="009A1526" w:rsidRPr="009A1526" w:rsidRDefault="000D1D05" w:rsidP="00AD7E5B">
      <w:pPr>
        <w:pStyle w:val="ListParagraph"/>
        <w:widowControl/>
        <w:numPr>
          <w:ilvl w:val="0"/>
          <w:numId w:val="9"/>
        </w:numPr>
        <w:adjustRightInd w:val="0"/>
        <w:rPr>
          <w:rFonts w:eastAsiaTheme="minorHAnsi"/>
          <w:color w:val="231F20"/>
          <w:sz w:val="24"/>
          <w:szCs w:val="24"/>
        </w:rPr>
      </w:pPr>
      <w:r w:rsidRPr="009A1526">
        <w:rPr>
          <w:rFonts w:eastAsiaTheme="minorHAnsi"/>
          <w:color w:val="231F20"/>
          <w:sz w:val="24"/>
          <w:szCs w:val="24"/>
        </w:rPr>
        <w:t>Borrower Hardship Certification (Form SG402)</w:t>
      </w:r>
    </w:p>
    <w:p w:rsidR="009A1526" w:rsidRDefault="009A1526" w:rsidP="00AD7E5B">
      <w:pPr>
        <w:pStyle w:val="ListParagraph"/>
        <w:widowControl/>
        <w:numPr>
          <w:ilvl w:val="0"/>
          <w:numId w:val="9"/>
        </w:numPr>
        <w:adjustRightInd w:val="0"/>
        <w:rPr>
          <w:rFonts w:eastAsiaTheme="minorHAnsi"/>
          <w:color w:val="231F20"/>
          <w:sz w:val="24"/>
          <w:szCs w:val="24"/>
        </w:rPr>
      </w:pPr>
      <w:r w:rsidRPr="009A1526">
        <w:rPr>
          <w:rFonts w:eastAsiaTheme="minorHAnsi"/>
          <w:color w:val="231F20"/>
          <w:sz w:val="24"/>
          <w:szCs w:val="24"/>
        </w:rPr>
        <w:t>Insurer Approval Letter, if applicable</w:t>
      </w:r>
    </w:p>
    <w:p w:rsidR="009A1526" w:rsidRDefault="000F5191" w:rsidP="00AD7E5B">
      <w:pPr>
        <w:pStyle w:val="ListParagraph"/>
        <w:widowControl/>
        <w:numPr>
          <w:ilvl w:val="0"/>
          <w:numId w:val="9"/>
        </w:numPr>
        <w:adjustRightInd w:val="0"/>
        <w:rPr>
          <w:rFonts w:eastAsiaTheme="minorHAnsi"/>
          <w:color w:val="231F20"/>
          <w:sz w:val="24"/>
          <w:szCs w:val="24"/>
        </w:rPr>
      </w:pPr>
      <w:r>
        <w:rPr>
          <w:rFonts w:eastAsiaTheme="minorHAnsi"/>
          <w:color w:val="231F20"/>
          <w:sz w:val="24"/>
          <w:szCs w:val="24"/>
        </w:rPr>
        <w:t>Pay Stubs</w:t>
      </w:r>
    </w:p>
    <w:p w:rsidR="000F5191" w:rsidRDefault="000F5191" w:rsidP="00AD7E5B">
      <w:pPr>
        <w:pStyle w:val="ListParagraph"/>
        <w:widowControl/>
        <w:numPr>
          <w:ilvl w:val="0"/>
          <w:numId w:val="9"/>
        </w:numPr>
        <w:adjustRightInd w:val="0"/>
        <w:rPr>
          <w:rFonts w:eastAsiaTheme="minorHAnsi"/>
          <w:color w:val="231F20"/>
          <w:sz w:val="24"/>
          <w:szCs w:val="24"/>
        </w:rPr>
      </w:pPr>
      <w:r>
        <w:rPr>
          <w:rFonts w:eastAsiaTheme="minorHAnsi"/>
          <w:color w:val="231F20"/>
          <w:sz w:val="24"/>
          <w:szCs w:val="24"/>
        </w:rPr>
        <w:t>Bank Statements</w:t>
      </w:r>
    </w:p>
    <w:p w:rsidR="000F5191" w:rsidRDefault="000F5191" w:rsidP="00AD7E5B">
      <w:pPr>
        <w:pStyle w:val="ListParagraph"/>
        <w:widowControl/>
        <w:numPr>
          <w:ilvl w:val="0"/>
          <w:numId w:val="9"/>
        </w:numPr>
        <w:adjustRightInd w:val="0"/>
        <w:rPr>
          <w:rFonts w:eastAsiaTheme="minorHAnsi"/>
          <w:color w:val="231F20"/>
          <w:sz w:val="24"/>
          <w:szCs w:val="24"/>
        </w:rPr>
      </w:pPr>
      <w:r>
        <w:rPr>
          <w:rFonts w:eastAsiaTheme="minorHAnsi"/>
          <w:color w:val="231F20"/>
          <w:sz w:val="24"/>
          <w:szCs w:val="24"/>
        </w:rPr>
        <w:t>Tax Returns</w:t>
      </w:r>
    </w:p>
    <w:p w:rsidR="000F5191" w:rsidRDefault="000F5191" w:rsidP="00AD7E5B">
      <w:pPr>
        <w:pStyle w:val="ListParagraph"/>
        <w:widowControl/>
        <w:numPr>
          <w:ilvl w:val="0"/>
          <w:numId w:val="9"/>
        </w:numPr>
        <w:adjustRightInd w:val="0"/>
        <w:rPr>
          <w:rFonts w:eastAsiaTheme="minorHAnsi"/>
          <w:color w:val="231F20"/>
          <w:sz w:val="24"/>
          <w:szCs w:val="24"/>
        </w:rPr>
      </w:pPr>
      <w:r>
        <w:rPr>
          <w:rFonts w:eastAsiaTheme="minorHAnsi"/>
          <w:color w:val="231F20"/>
          <w:sz w:val="24"/>
          <w:szCs w:val="24"/>
        </w:rPr>
        <w:t>Credit Report</w:t>
      </w:r>
    </w:p>
    <w:p w:rsidR="000F5191" w:rsidRDefault="000F5191" w:rsidP="00AD7E5B">
      <w:pPr>
        <w:pStyle w:val="ListParagraph"/>
        <w:widowControl/>
        <w:numPr>
          <w:ilvl w:val="0"/>
          <w:numId w:val="9"/>
        </w:numPr>
        <w:adjustRightInd w:val="0"/>
        <w:rPr>
          <w:rFonts w:eastAsiaTheme="minorHAnsi"/>
          <w:color w:val="231F20"/>
          <w:sz w:val="24"/>
          <w:szCs w:val="24"/>
        </w:rPr>
      </w:pPr>
      <w:r>
        <w:rPr>
          <w:rFonts w:eastAsiaTheme="minorHAnsi"/>
          <w:color w:val="231F20"/>
          <w:sz w:val="24"/>
          <w:szCs w:val="24"/>
        </w:rPr>
        <w:t>4506-T and Tax Transcripts from IRS*</w:t>
      </w:r>
    </w:p>
    <w:p w:rsidR="000F5191" w:rsidRDefault="000F5191" w:rsidP="00AD7E5B">
      <w:pPr>
        <w:pStyle w:val="ListParagraph"/>
        <w:widowControl/>
        <w:numPr>
          <w:ilvl w:val="0"/>
          <w:numId w:val="9"/>
        </w:numPr>
        <w:adjustRightInd w:val="0"/>
        <w:rPr>
          <w:rFonts w:eastAsiaTheme="minorHAnsi"/>
          <w:color w:val="231F20"/>
          <w:sz w:val="24"/>
          <w:szCs w:val="24"/>
        </w:rPr>
      </w:pPr>
      <w:r>
        <w:rPr>
          <w:rFonts w:eastAsiaTheme="minorHAnsi"/>
          <w:color w:val="231F20"/>
          <w:sz w:val="24"/>
          <w:szCs w:val="24"/>
        </w:rPr>
        <w:t>Any other documentation to support the Borrower’s financial information</w:t>
      </w:r>
    </w:p>
    <w:p w:rsidR="000F5191" w:rsidRDefault="000F5191" w:rsidP="000F5191">
      <w:pPr>
        <w:widowControl/>
        <w:adjustRightInd w:val="0"/>
        <w:ind w:firstLine="720"/>
        <w:rPr>
          <w:rFonts w:eastAsiaTheme="minorHAnsi"/>
        </w:rPr>
      </w:pPr>
    </w:p>
    <w:p w:rsidR="001D0E92" w:rsidRDefault="000F5191" w:rsidP="000F5191">
      <w:pPr>
        <w:widowControl/>
        <w:adjustRightInd w:val="0"/>
        <w:ind w:left="720"/>
      </w:pPr>
      <w:r>
        <w:rPr>
          <w:noProof/>
        </w:rPr>
        <mc:AlternateContent>
          <mc:Choice Requires="wps">
            <w:drawing>
              <wp:anchor distT="0" distB="0" distL="0" distR="0" simplePos="0" relativeHeight="251670528" behindDoc="1" locked="0" layoutInCell="1" allowOverlap="1" wp14:anchorId="548F6480" wp14:editId="1C0F7059">
                <wp:simplePos x="0" y="0"/>
                <wp:positionH relativeFrom="margin">
                  <wp:align>center</wp:align>
                </wp:positionH>
                <wp:positionV relativeFrom="paragraph">
                  <wp:posOffset>636270</wp:posOffset>
                </wp:positionV>
                <wp:extent cx="6972300" cy="246380"/>
                <wp:effectExtent l="0" t="0" r="19050" b="20320"/>
                <wp:wrapTopAndBottom/>
                <wp:docPr id="10"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46380"/>
                        </a:xfrm>
                        <a:prstGeom prst="rect">
                          <a:avLst/>
                        </a:prstGeom>
                        <a:solidFill>
                          <a:srgbClr val="376092"/>
                        </a:solidFill>
                        <a:ln w="9525">
                          <a:solidFill>
                            <a:srgbClr val="000000"/>
                          </a:solidFill>
                          <a:miter lim="800000"/>
                          <a:headEnd/>
                          <a:tailEnd/>
                        </a:ln>
                      </wps:spPr>
                      <wps:txbx>
                        <w:txbxContent>
                          <w:p w:rsidR="00F82EDC" w:rsidRDefault="00F82EDC" w:rsidP="00F82EDC">
                            <w:pPr>
                              <w:pStyle w:val="BodyText"/>
                              <w:spacing w:before="70"/>
                              <w:ind w:left="143"/>
                            </w:pPr>
                            <w:r>
                              <w:rPr>
                                <w:color w:val="FFFFFF"/>
                              </w:rPr>
                              <w:t>Submission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F6480" id="Text Box 74" o:spid="_x0000_s1028" type="#_x0000_t202" style="position:absolute;left:0;text-align:left;margin-left:0;margin-top:50.1pt;width:549pt;height:19.4pt;z-index:-251645952;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shBJwIAAEkEAAAOAAAAZHJzL2Uyb0RvYy54bWysVNtu2zAMfR+wfxD0vthx2jQx4hRdug4D&#10;ugvQ7gNkWY6FSaImKbGzry8lJ2nRbS/D/CBQEnl0eEh6dT1oRfbCeQmmotNJTokwHBppthX9/nj3&#10;bkGJD8w0TIERFT0IT6/Xb9+seluKAjpQjXAEQYwve1vRLgRbZpnnndDMT8AKg5ctOM0Cbt02axzr&#10;EV2rrMjzedaDa6wDLrzH09vxkq4TftsKHr62rReBqIoit5BWl9Y6rtl6xcqtY7aT/EiD/QMLzaTB&#10;R89QtywwsnPyNygtuQMPbZhw0Bm0reQi5YDZTPNX2Tx0zIqUC4rj7Vkm//9g+Zf9N0dkg7VDeQzT&#10;WKNHMQTyHgZydRH16a0v0e3BomMY8Bx9U67e3gP/4YmBTcfMVtw4B30nWIP8pjEyexE64vgIUvef&#10;ocF32C5AAhpap6N4KAdBdCRyONcmcuF4OF9eFbMcrzjeFRfz2SIVL2PlKdo6Hz4K0CQaFXVY+4TO&#10;9vc+RDasPLnExzwo2dxJpdLGbeuNcmTPsE9mV/N8WaQEXrkpQ/qKLi+Ly1GAv0Lk6fsThJYBG15J&#10;XdHF2YmVUbYPpkntGJhUo42UlTnqGKUbRQxDPaSSJY5R4xqaAwrrYOxvnEc0OnC/KOmxtyvqf+6Y&#10;E5SoTwaLEwfhZLiTUZ8MZjiGVjRQMpqbMA7Mzjq57RB5LL+BGyxgK5O2zyyOdLFfk+TH2YoD8XKf&#10;vJ7/AOsnAAAA//8DAFBLAwQUAAYACAAAACEASp5WetwAAAAJAQAADwAAAGRycy9kb3ducmV2Lnht&#10;bEyPzU7DMBCE70i8g7VI3KhNK5U2xKn4EQdOES1wduIliYjXwXbS8PZsT+W2O7Oa/Sbfza4XE4bY&#10;edJwu1AgkGpvO2o0vB9ebjYgYjJkTe8JNfxihF1xeZGbzPojveG0T43gEIqZ0dCmNGRSxrpFZ+LC&#10;D0jsffngTOI1NNIGc+Rw18ulUmvpTEf8oTUDPrVYf+9HpyGUH6/VetU9UjqUd89TPX7+lKj19dX8&#10;cA8i4ZzOx3DCZ3QomKnyI9koeg1cJLGq1BLEyVbbDUsVT6utAlnk8n+D4g8AAP//AwBQSwECLQAU&#10;AAYACAAAACEAtoM4kv4AAADhAQAAEwAAAAAAAAAAAAAAAAAAAAAAW0NvbnRlbnRfVHlwZXNdLnht&#10;bFBLAQItABQABgAIAAAAIQA4/SH/1gAAAJQBAAALAAAAAAAAAAAAAAAAAC8BAABfcmVscy8ucmVs&#10;c1BLAQItABQABgAIAAAAIQDvvshBJwIAAEkEAAAOAAAAAAAAAAAAAAAAAC4CAABkcnMvZTJvRG9j&#10;LnhtbFBLAQItABQABgAIAAAAIQBKnlZ63AAAAAkBAAAPAAAAAAAAAAAAAAAAAIEEAABkcnMvZG93&#10;bnJldi54bWxQSwUGAAAAAAQABADzAAAAigUAAAAA&#10;" fillcolor="#376092">
                <v:textbox inset="0,0,0,0">
                  <w:txbxContent>
                    <w:p w:rsidR="00F82EDC" w:rsidRDefault="00F82EDC" w:rsidP="00F82EDC">
                      <w:pPr>
                        <w:pStyle w:val="BodyText"/>
                        <w:spacing w:before="70"/>
                        <w:ind w:left="143"/>
                      </w:pPr>
                      <w:r>
                        <w:rPr>
                          <w:color w:val="FFFFFF"/>
                        </w:rPr>
                        <w:t>Submission</w:t>
                      </w:r>
                    </w:p>
                  </w:txbxContent>
                </v:textbox>
                <w10:wrap type="topAndBottom" anchorx="margin"/>
              </v:shape>
            </w:pict>
          </mc:Fallback>
        </mc:AlternateContent>
      </w:r>
      <w:r w:rsidRPr="000F5191">
        <w:rPr>
          <w:rFonts w:asciiTheme="minorHAnsi" w:hAnsiTheme="minorHAnsi" w:cs="Helvetica"/>
          <w:color w:val="333333"/>
          <w:sz w:val="24"/>
          <w:szCs w:val="24"/>
          <w:lang w:val="en"/>
        </w:rPr>
        <w:t>* Effective February 1, 2021, PFIs must ensure a properly completed IRS Form 4506-C, instead of a Form 4506-T, is in every</w:t>
      </w:r>
      <w:r>
        <w:rPr>
          <w:rFonts w:asciiTheme="minorHAnsi" w:hAnsiTheme="minorHAnsi" w:cs="Helvetica"/>
          <w:color w:val="333333"/>
          <w:sz w:val="24"/>
          <w:szCs w:val="24"/>
          <w:lang w:val="en"/>
        </w:rPr>
        <w:t xml:space="preserve"> </w:t>
      </w:r>
      <w:r w:rsidRPr="000F5191">
        <w:rPr>
          <w:rFonts w:asciiTheme="minorHAnsi" w:hAnsiTheme="minorHAnsi" w:cs="Helvetica"/>
          <w:color w:val="333333"/>
          <w:sz w:val="24"/>
          <w:szCs w:val="24"/>
          <w:lang w:val="en"/>
        </w:rPr>
        <w:t>mortgage loan file delivered into the program. (See Exhibit T-X for an example of a completed 4506-C).</w:t>
      </w:r>
    </w:p>
    <w:p w:rsidR="0093150E" w:rsidRPr="0093150E" w:rsidRDefault="00F82EDC" w:rsidP="00AD7E5B">
      <w:pPr>
        <w:pStyle w:val="ListParagraph"/>
        <w:widowControl/>
        <w:numPr>
          <w:ilvl w:val="0"/>
          <w:numId w:val="1"/>
        </w:numPr>
        <w:adjustRightInd w:val="0"/>
        <w:spacing w:before="41" w:line="276" w:lineRule="auto"/>
        <w:ind w:right="741"/>
        <w:rPr>
          <w:rFonts w:ascii="Symbol" w:hAnsi="Symbol"/>
        </w:rPr>
      </w:pPr>
      <w:r w:rsidRPr="0093150E">
        <w:rPr>
          <w:rFonts w:asciiTheme="minorHAnsi" w:eastAsiaTheme="minorHAnsi" w:hAnsiTheme="minorHAnsi" w:cstheme="minorHAnsi"/>
          <w:b/>
          <w:bCs/>
          <w:color w:val="000000"/>
          <w:sz w:val="24"/>
          <w:szCs w:val="24"/>
        </w:rPr>
        <w:t xml:space="preserve">How </w:t>
      </w:r>
      <w:r w:rsidRPr="0093150E">
        <w:rPr>
          <w:rFonts w:asciiTheme="minorHAnsi" w:eastAsiaTheme="minorHAnsi" w:hAnsiTheme="minorHAnsi" w:cstheme="minorHAnsi"/>
          <w:color w:val="000000"/>
          <w:sz w:val="24"/>
          <w:szCs w:val="24"/>
        </w:rPr>
        <w:t xml:space="preserve">– </w:t>
      </w:r>
      <w:r w:rsidR="0093150E" w:rsidRPr="0093150E">
        <w:rPr>
          <w:rFonts w:asciiTheme="minorHAnsi" w:hAnsiTheme="minorHAnsi" w:cs="Helvetica"/>
          <w:color w:val="333333"/>
          <w:sz w:val="24"/>
          <w:szCs w:val="24"/>
          <w:lang w:val="en"/>
        </w:rPr>
        <w:t>The official form must be completed and any supporting documentation must submitted through eMAQCS®plus at</w:t>
      </w:r>
      <w:r w:rsidR="0093150E" w:rsidRPr="0093150E">
        <w:rPr>
          <w:color w:val="0000FF"/>
          <w:spacing w:val="-2"/>
        </w:rPr>
        <w:t xml:space="preserve"> </w:t>
      </w:r>
      <w:hyperlink r:id="rId7">
        <w:r w:rsidR="0093150E" w:rsidRPr="0093150E">
          <w:rPr>
            <w:color w:val="0000FF"/>
            <w:u w:val="single" w:color="0000FF"/>
          </w:rPr>
          <w:t>https://eMAQCS.covius.com</w:t>
        </w:r>
        <w:r w:rsidR="0093150E">
          <w:t>.</w:t>
        </w:r>
      </w:hyperlink>
    </w:p>
    <w:p w:rsidR="003336C2" w:rsidRPr="003336C2" w:rsidRDefault="003336C2" w:rsidP="003336C2">
      <w:pPr>
        <w:pStyle w:val="ListParagraph"/>
        <w:widowControl/>
        <w:adjustRightInd w:val="0"/>
        <w:ind w:left="720" w:firstLine="0"/>
        <w:rPr>
          <w:rFonts w:asciiTheme="minorHAnsi" w:hAnsiTheme="minorHAnsi" w:cs="Helvetica"/>
          <w:color w:val="333333"/>
          <w:sz w:val="24"/>
          <w:szCs w:val="24"/>
          <w:lang w:val="en"/>
        </w:rPr>
      </w:pPr>
    </w:p>
    <w:p w:rsidR="003336C2" w:rsidRPr="003336C2" w:rsidRDefault="003336C2" w:rsidP="003336C2">
      <w:pPr>
        <w:pStyle w:val="ListParagraph"/>
        <w:widowControl/>
        <w:adjustRightInd w:val="0"/>
        <w:ind w:left="720" w:firstLine="0"/>
        <w:rPr>
          <w:rFonts w:asciiTheme="minorHAnsi" w:hAnsiTheme="minorHAnsi" w:cs="Helvetica"/>
          <w:color w:val="333333"/>
          <w:sz w:val="24"/>
          <w:szCs w:val="24"/>
          <w:lang w:val="en"/>
        </w:rPr>
      </w:pPr>
    </w:p>
    <w:p w:rsidR="00F82EDC" w:rsidRPr="007C05CB" w:rsidRDefault="00203F8B" w:rsidP="00AD7E5B">
      <w:pPr>
        <w:pStyle w:val="ListParagraph"/>
        <w:widowControl/>
        <w:numPr>
          <w:ilvl w:val="0"/>
          <w:numId w:val="1"/>
        </w:numPr>
        <w:adjustRightInd w:val="0"/>
        <w:rPr>
          <w:rFonts w:asciiTheme="minorHAnsi" w:hAnsiTheme="minorHAnsi" w:cs="Helvetica"/>
          <w:color w:val="333333"/>
          <w:sz w:val="24"/>
          <w:szCs w:val="24"/>
          <w:lang w:val="en"/>
        </w:rPr>
      </w:pPr>
      <w:r>
        <w:rPr>
          <w:noProof/>
        </w:rPr>
        <mc:AlternateContent>
          <mc:Choice Requires="wps">
            <w:drawing>
              <wp:anchor distT="0" distB="0" distL="0" distR="0" simplePos="0" relativeHeight="251689984" behindDoc="1" locked="0" layoutInCell="1" allowOverlap="1" wp14:anchorId="6C1D6407" wp14:editId="3E93580E">
                <wp:simplePos x="0" y="0"/>
                <wp:positionH relativeFrom="margin">
                  <wp:align>center</wp:align>
                </wp:positionH>
                <wp:positionV relativeFrom="paragraph">
                  <wp:posOffset>620395</wp:posOffset>
                </wp:positionV>
                <wp:extent cx="7010400" cy="246380"/>
                <wp:effectExtent l="0" t="0" r="19050" b="20320"/>
                <wp:wrapTopAndBottom/>
                <wp:docPr id="1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246380"/>
                        </a:xfrm>
                        <a:prstGeom prst="rect">
                          <a:avLst/>
                        </a:prstGeom>
                        <a:solidFill>
                          <a:srgbClr val="376092"/>
                        </a:solidFill>
                        <a:ln w="9525">
                          <a:solidFill>
                            <a:srgbClr val="000000"/>
                          </a:solidFill>
                          <a:miter lim="800000"/>
                          <a:headEnd/>
                          <a:tailEnd/>
                        </a:ln>
                      </wps:spPr>
                      <wps:txbx>
                        <w:txbxContent>
                          <w:p w:rsidR="00E101DD" w:rsidRDefault="00E101DD" w:rsidP="00E101DD">
                            <w:pPr>
                              <w:pStyle w:val="BodyText"/>
                              <w:spacing w:before="70"/>
                              <w:ind w:left="143"/>
                            </w:pPr>
                            <w:r>
                              <w:rPr>
                                <w:color w:val="FFFFFF"/>
                              </w:rPr>
                              <w:t xml:space="preserve"> Temporary Loan Payment Modification</w:t>
                            </w:r>
                            <w:r w:rsidR="00203F8B">
                              <w:rPr>
                                <w:color w:val="FFFFFF"/>
                              </w:rPr>
                              <w:t xml:space="preserve"> Prior Approvals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D6407" id="_x0000_s1029" type="#_x0000_t202" style="position:absolute;left:0;text-align:left;margin-left:0;margin-top:48.85pt;width:552pt;height:19.4pt;z-index:-251626496;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XsGJwIAAEkEAAAOAAAAZHJzL2Uyb0RvYy54bWysVNtu2zAMfR+wfxD0vthJmkuNOEWXrsOA&#10;7gK0+wBZlmNhkqhJSuzs60fJcVZ028swPwiURB6R55De3PRakaNwXoIp6XSSUyIMh1qafUm/Pt2/&#10;WVPiAzM1U2BESU/C05vt61ebzhZiBi2oWjiCIMYXnS1pG4ItsszzVmjmJ2CFwcsGnGYBt26f1Y51&#10;iK5VNsvzZdaBq60DLrzH07vhkm4TftMIHj43jReBqJJibiGtLq1VXLPthhV7x2wr+TkN9g9ZaCYN&#10;PnqBumOBkYOTv0FpyR14aMKEg86gaSQXqQasZpq/qOaxZVakWpAcby80+f8Hyz8dvzgia9RuQYlh&#10;GjV6En0gb6Enq2Xkp7O+QLdHi46hx3P0TbV6+wD8mycGdi0ze3HrHHStYDXmN42R2bPQAcdHkKr7&#10;CDW+ww4BElDfOB3JQzoIoqNOp4s2MReOhyuk5yrHK453s6vlfJ3Ey1gxRlvnw3sBmkSjpA61T+js&#10;+OBDzIYVo0t8zIOS9b1UKm3cvtopR44M+2S+WubXs1TACzdlSFfS68VsMRDwV4g8fX+C0DJgwyup&#10;S7q+OLEi0vbO1KkdA5NqsDFlZc48RuoGEkNf9Umy+ShPBfUJiXUw9DfOIxotuB+UdNjbJfXfD8wJ&#10;StQHg+LEQRgNNxrVaDDDMbSkgZLB3IVhYA7WyX2LyIP8Bm5RwEYmbqPSQxbndLFfE+Xn2YoD8Xyf&#10;vH79AbY/AQAA//8DAFBLAwQUAAYACAAAACEAiZY52d0AAAAIAQAADwAAAGRycy9kb3ducmV2Lnht&#10;bEyPT0+EMBDF7yZ+h2ZMvLllXQVFysY/8eCJuKueCx2BSKfYFha/vbMnvc3Me3nze8V2sYOY0Yfe&#10;kYL1KgGB1DjTU6vgbf98cQMiRE1GD45QwQ8G2JanJ4XOjTvQK8672AoOoZBrBV2MYy5laDq0Oqzc&#10;iMTap/NWR159K43XBw63g7xMklRa3RN/6PSIjx02X7vJKvDV+0udbvoHivsqe5qb6eO7QqXOz5b7&#10;OxARl/hnhiM+o0PJTLWbyAQxKOAiUcFtloE4quvkii81T5v0GmRZyP8Fyl8AAAD//wMAUEsBAi0A&#10;FAAGAAgAAAAhALaDOJL+AAAA4QEAABMAAAAAAAAAAAAAAAAAAAAAAFtDb250ZW50X1R5cGVzXS54&#10;bWxQSwECLQAUAAYACAAAACEAOP0h/9YAAACUAQAACwAAAAAAAAAAAAAAAAAvAQAAX3JlbHMvLnJl&#10;bHNQSwECLQAUAAYACAAAACEABNF7BicCAABJBAAADgAAAAAAAAAAAAAAAAAuAgAAZHJzL2Uyb0Rv&#10;Yy54bWxQSwECLQAUAAYACAAAACEAiZY52d0AAAAIAQAADwAAAAAAAAAAAAAAAACBBAAAZHJzL2Rv&#10;d25yZXYueG1sUEsFBgAAAAAEAAQA8wAAAIsFAAAAAA==&#10;" fillcolor="#376092">
                <v:textbox inset="0,0,0,0">
                  <w:txbxContent>
                    <w:p w:rsidR="00E101DD" w:rsidRDefault="00E101DD" w:rsidP="00E101DD">
                      <w:pPr>
                        <w:pStyle w:val="BodyText"/>
                        <w:spacing w:before="70"/>
                        <w:ind w:left="143"/>
                      </w:pPr>
                      <w:r>
                        <w:rPr>
                          <w:color w:val="FFFFFF"/>
                        </w:rPr>
                        <w:t xml:space="preserve"> Temporary Loan Payment Modification</w:t>
                      </w:r>
                      <w:r w:rsidR="00203F8B">
                        <w:rPr>
                          <w:color w:val="FFFFFF"/>
                        </w:rPr>
                        <w:t xml:space="preserve"> Prior Approvals</w:t>
                      </w:r>
                    </w:p>
                  </w:txbxContent>
                </v:textbox>
                <w10:wrap type="topAndBottom" anchorx="margin"/>
              </v:shape>
            </w:pict>
          </mc:Fallback>
        </mc:AlternateContent>
      </w:r>
      <w:r w:rsidR="00F82EDC" w:rsidRPr="00F82EDC">
        <w:rPr>
          <w:rFonts w:asciiTheme="minorHAnsi" w:eastAsiaTheme="minorHAnsi" w:hAnsiTheme="minorHAnsi" w:cstheme="minorHAnsi"/>
          <w:b/>
          <w:bCs/>
          <w:color w:val="000000"/>
          <w:sz w:val="24"/>
          <w:szCs w:val="24"/>
        </w:rPr>
        <w:t xml:space="preserve">To Whom </w:t>
      </w:r>
      <w:r w:rsidR="00F82EDC" w:rsidRPr="00F82EDC">
        <w:rPr>
          <w:rFonts w:asciiTheme="minorHAnsi" w:eastAsiaTheme="minorHAnsi" w:hAnsiTheme="minorHAnsi" w:cstheme="minorHAnsi"/>
          <w:color w:val="000000"/>
          <w:sz w:val="24"/>
          <w:szCs w:val="24"/>
        </w:rPr>
        <w:t xml:space="preserve">– </w:t>
      </w:r>
      <w:r w:rsidR="00F82EDC" w:rsidRPr="00F82EDC">
        <w:rPr>
          <w:rFonts w:asciiTheme="minorHAnsi" w:hAnsiTheme="minorHAnsi" w:cs="Helvetica"/>
          <w:color w:val="333333"/>
          <w:sz w:val="24"/>
          <w:szCs w:val="24"/>
          <w:lang w:val="en"/>
        </w:rPr>
        <w:t xml:space="preserve">The completed </w:t>
      </w:r>
      <w:r w:rsidR="0093150E">
        <w:rPr>
          <w:rFonts w:asciiTheme="minorHAnsi" w:hAnsiTheme="minorHAnsi" w:cs="Helvetica"/>
          <w:color w:val="333333"/>
          <w:sz w:val="24"/>
          <w:szCs w:val="24"/>
          <w:lang w:val="en"/>
        </w:rPr>
        <w:t>f</w:t>
      </w:r>
      <w:r w:rsidR="007E74A2">
        <w:rPr>
          <w:rFonts w:asciiTheme="minorHAnsi" w:hAnsiTheme="minorHAnsi" w:cs="Helvetica"/>
          <w:color w:val="333333"/>
          <w:sz w:val="24"/>
          <w:szCs w:val="24"/>
          <w:lang w:val="en"/>
        </w:rPr>
        <w:t>orm</w:t>
      </w:r>
      <w:r w:rsidR="006D0A94" w:rsidRPr="007C05CB">
        <w:rPr>
          <w:rFonts w:asciiTheme="minorHAnsi" w:hAnsiTheme="minorHAnsi" w:cs="Helvetica"/>
          <w:color w:val="333333"/>
          <w:sz w:val="24"/>
          <w:szCs w:val="24"/>
          <w:lang w:val="en"/>
        </w:rPr>
        <w:t xml:space="preserve"> </w:t>
      </w:r>
      <w:r w:rsidR="00F82EDC" w:rsidRPr="00F82EDC">
        <w:rPr>
          <w:rFonts w:asciiTheme="minorHAnsi" w:hAnsiTheme="minorHAnsi" w:cs="Helvetica"/>
          <w:color w:val="333333"/>
          <w:sz w:val="24"/>
          <w:szCs w:val="24"/>
          <w:lang w:val="en"/>
        </w:rPr>
        <w:t xml:space="preserve">must be submitted to the MPF Provider. </w:t>
      </w:r>
      <w:r w:rsidR="00F82EDC" w:rsidRPr="007C05CB">
        <w:rPr>
          <w:rFonts w:asciiTheme="minorHAnsi" w:hAnsiTheme="minorHAnsi" w:cs="Helvetica"/>
          <w:color w:val="333333"/>
          <w:sz w:val="24"/>
          <w:szCs w:val="24"/>
          <w:lang w:val="en"/>
        </w:rPr>
        <w:t xml:space="preserve">The Servicer should retain a copy of the completed form and supporting documentation for their own records. </w:t>
      </w:r>
    </w:p>
    <w:p w:rsidR="00203F8B" w:rsidRDefault="00B01425" w:rsidP="00203F8B">
      <w:pPr>
        <w:widowControl/>
        <w:adjustRightInd w:val="0"/>
        <w:spacing w:before="120" w:after="120" w:line="276" w:lineRule="auto"/>
        <w:ind w:left="360" w:firstLine="270"/>
        <w:rPr>
          <w:rFonts w:asciiTheme="minorHAnsi" w:hAnsiTheme="minorHAnsi" w:cs="Helvetica"/>
          <w:color w:val="333333"/>
          <w:sz w:val="24"/>
          <w:szCs w:val="24"/>
          <w:lang w:val="en"/>
        </w:rPr>
      </w:pPr>
      <w:r w:rsidRPr="00203F8B">
        <w:rPr>
          <w:rFonts w:asciiTheme="minorHAnsi" w:hAnsiTheme="minorHAnsi" w:cs="Helvetica"/>
          <w:color w:val="333333"/>
          <w:sz w:val="24"/>
          <w:szCs w:val="24"/>
          <w:lang w:val="en"/>
        </w:rPr>
        <w:t xml:space="preserve">The Servicer must obtain approval, prior to offering a </w:t>
      </w:r>
      <w:r w:rsidR="000F5191" w:rsidRPr="00203F8B">
        <w:rPr>
          <w:rFonts w:asciiTheme="minorHAnsi" w:hAnsiTheme="minorHAnsi" w:cs="Helvetica"/>
          <w:color w:val="333333"/>
          <w:sz w:val="24"/>
          <w:szCs w:val="24"/>
          <w:lang w:val="en"/>
        </w:rPr>
        <w:t>Temporary Loan Payment Modification</w:t>
      </w:r>
      <w:r w:rsidRPr="00203F8B">
        <w:rPr>
          <w:rFonts w:asciiTheme="minorHAnsi" w:hAnsiTheme="minorHAnsi" w:cs="Helvetica"/>
          <w:color w:val="333333"/>
          <w:sz w:val="24"/>
          <w:szCs w:val="24"/>
          <w:lang w:val="en"/>
        </w:rPr>
        <w:t xml:space="preserve"> to a Borrower.</w:t>
      </w:r>
      <w:r w:rsidR="007C05CB" w:rsidRPr="00203F8B">
        <w:rPr>
          <w:rFonts w:asciiTheme="minorHAnsi" w:hAnsiTheme="minorHAnsi" w:cs="Helvetica"/>
          <w:color w:val="333333"/>
          <w:sz w:val="24"/>
          <w:szCs w:val="24"/>
          <w:lang w:val="en"/>
        </w:rPr>
        <w:t xml:space="preserve"> </w:t>
      </w:r>
    </w:p>
    <w:p w:rsidR="00203F8B" w:rsidRDefault="0040293B" w:rsidP="00203F8B">
      <w:pPr>
        <w:widowControl/>
        <w:adjustRightInd w:val="0"/>
        <w:spacing w:before="120" w:after="120" w:line="276" w:lineRule="auto"/>
        <w:ind w:left="630"/>
        <w:rPr>
          <w:rFonts w:asciiTheme="minorHAnsi" w:hAnsiTheme="minorHAnsi" w:cs="Helvetica"/>
          <w:color w:val="333333"/>
          <w:sz w:val="24"/>
          <w:szCs w:val="24"/>
          <w:lang w:val="en"/>
        </w:rPr>
      </w:pPr>
      <w:r w:rsidRPr="00FF2BBD">
        <w:rPr>
          <w:b/>
          <w:noProof/>
        </w:rPr>
        <mc:AlternateContent>
          <mc:Choice Requires="wps">
            <w:drawing>
              <wp:anchor distT="0" distB="0" distL="0" distR="0" simplePos="0" relativeHeight="251668480" behindDoc="1" locked="0" layoutInCell="1" allowOverlap="1" wp14:anchorId="2DA44AFA" wp14:editId="12DD31B1">
                <wp:simplePos x="0" y="0"/>
                <wp:positionH relativeFrom="margin">
                  <wp:align>center</wp:align>
                </wp:positionH>
                <wp:positionV relativeFrom="paragraph">
                  <wp:posOffset>1443990</wp:posOffset>
                </wp:positionV>
                <wp:extent cx="7019925" cy="257175"/>
                <wp:effectExtent l="0" t="0" r="28575" b="28575"/>
                <wp:wrapTopAndBottom/>
                <wp:docPr id="4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257175"/>
                        </a:xfrm>
                        <a:prstGeom prst="rect">
                          <a:avLst/>
                        </a:prstGeom>
                        <a:solidFill>
                          <a:srgbClr val="376092"/>
                        </a:solidFill>
                        <a:ln w="9525">
                          <a:solidFill>
                            <a:srgbClr val="000000"/>
                          </a:solidFill>
                          <a:miter lim="800000"/>
                          <a:headEnd/>
                          <a:tailEnd/>
                        </a:ln>
                      </wps:spPr>
                      <wps:txbx>
                        <w:txbxContent>
                          <w:p w:rsidR="002D3F51" w:rsidRDefault="00203F8B" w:rsidP="002D3F51">
                            <w:pPr>
                              <w:pStyle w:val="BodyText"/>
                              <w:spacing w:before="70"/>
                              <w:ind w:left="143"/>
                            </w:pPr>
                            <w:r>
                              <w:rPr>
                                <w:color w:val="FFFFFF"/>
                              </w:rPr>
                              <w:t>Temporary Loan Payment Modification Plan Eligibility</w:t>
                            </w:r>
                            <w:r w:rsidR="004C0765">
                              <w:rPr>
                                <w:color w:val="FFFFFF"/>
                              </w:rPr>
                              <w:t xml:space="preserve"> </w:t>
                            </w:r>
                            <w:r w:rsidR="0040293B">
                              <w:rPr>
                                <w:color w:val="FFFFFF"/>
                              </w:rPr>
                              <w:t>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44AFA" id="_x0000_s1030" type="#_x0000_t202" style="position:absolute;left:0;text-align:left;margin-left:0;margin-top:113.7pt;width:552.75pt;height:20.25pt;z-index:-25164800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6hJgIAAEkEAAAOAAAAZHJzL2Uyb0RvYy54bWysVNtu2zAMfR+wfxD0vtjJmqYx4hRdug4D&#10;ugvQ7gNoWY6FyaImKbGzrx8lJ2l3wR6G+UGgJOrw8JD06nroNNtL5xWakk8nOWfSCKyV2Zb8y+Pd&#10;qyvOfABTg0YjS36Qnl+vX75Y9baQM2xR19IxAjG+6G3J2xBskWVetLIDP0ErDV026DoItHXbrHbQ&#10;E3qns1meX2Y9uto6FNJ7Or0dL/k64TeNFOFT03gZmC45cQtpdWmt4pqtV1BsHdhWiSMN+AcWHShD&#10;Qc9QtxCA7Zz6DapTwqHHJkwEdhk2jRIy5UDZTPNfsnlowcqUC4nj7Vkm//9gxcf9Z8dUXfKLOWcG&#10;OqrRoxwCe4MDW1xEfXrrC3J7sOQYBjqnOqdcvb1H8dUzg5sWzFbeOId9K6EmftP4Mnv2dMTxEaTq&#10;P2BNcWAXMAENjeuieCQHI3Sq0+Fcm8hF0OEiny6XM+Io6G42X0wX8xQCitNr63x4J7Fj0Si5o9on&#10;dNjf+xDZQHFyicE8alXfKa3Txm2rjXZsD9QnrxeX+XJ2RP/JTRvWl3w5Jx5/h8jT9yeITgVqeK26&#10;kl+dnaCIsr01dWrHAEqPNlHW5qhjlG4UMQzVMJYsBogaV1gfSFiHY3/TPJLRovvOWU+9XXL/bQdO&#10;cqbfGypOHIST4U5GdTLACHpa8sDZaG7CODA769S2JeSx/AZvqICNSto+sTjSpX5Nkh9nKw7E833y&#10;evoDrH8AAAD//wMAUEsDBBQABgAIAAAAIQDOoT9R3gAAAAkBAAAPAAAAZHJzL2Rvd25yZXYueG1s&#10;TI/NTsMwEITvlfoO1iJxa50GmkCIU/EjDpwiWuDsxEsSNV4H20nD2+OeynF2VjPf5LtZ92xC6zpD&#10;AjbrCBhSbVRHjYCPw+vqDpjzkpTsDaGAX3SwK5aLXGbKnOgdp71vWAghl0kBrfdDxrmrW9TSrc2A&#10;FLxvY7X0QdqGKytPIVz3PI6ihGvZUWho5YDPLdbH/agF2PLzrUpuuifyhzJ9merx66dEIa6v5scH&#10;YB5nf3mGM35AhyIwVWYk5VgvIAzxAuI4vQV2tjfRdgusCqckvQde5Pz/guIPAAD//wMAUEsBAi0A&#10;FAAGAAgAAAAhALaDOJL+AAAA4QEAABMAAAAAAAAAAAAAAAAAAAAAAFtDb250ZW50X1R5cGVzXS54&#10;bWxQSwECLQAUAAYACAAAACEAOP0h/9YAAACUAQAACwAAAAAAAAAAAAAAAAAvAQAAX3JlbHMvLnJl&#10;bHNQSwECLQAUAAYACAAAACEA4IaOoSYCAABJBAAADgAAAAAAAAAAAAAAAAAuAgAAZHJzL2Uyb0Rv&#10;Yy54bWxQSwECLQAUAAYACAAAACEAzqE/Ud4AAAAJAQAADwAAAAAAAAAAAAAAAACABAAAZHJzL2Rv&#10;d25yZXYueG1sUEsFBgAAAAAEAAQA8wAAAIsFAAAAAA==&#10;" fillcolor="#376092">
                <v:textbox inset="0,0,0,0">
                  <w:txbxContent>
                    <w:p w:rsidR="002D3F51" w:rsidRDefault="00203F8B" w:rsidP="002D3F51">
                      <w:pPr>
                        <w:pStyle w:val="BodyText"/>
                        <w:spacing w:before="70"/>
                        <w:ind w:left="143"/>
                      </w:pPr>
                      <w:r>
                        <w:rPr>
                          <w:color w:val="FFFFFF"/>
                        </w:rPr>
                        <w:t>Temporary Loan Payment Modification Plan Eligibility</w:t>
                      </w:r>
                      <w:r w:rsidR="004C0765">
                        <w:rPr>
                          <w:color w:val="FFFFFF"/>
                        </w:rPr>
                        <w:t xml:space="preserve"> </w:t>
                      </w:r>
                      <w:r w:rsidR="0040293B">
                        <w:rPr>
                          <w:color w:val="FFFFFF"/>
                        </w:rPr>
                        <w:t>Requirements</w:t>
                      </w:r>
                    </w:p>
                  </w:txbxContent>
                </v:textbox>
                <w10:wrap type="topAndBottom" anchorx="margin"/>
              </v:shape>
            </w:pict>
          </mc:Fallback>
        </mc:AlternateContent>
      </w:r>
      <w:r w:rsidR="00203F8B" w:rsidRPr="00FF2BBD">
        <w:rPr>
          <w:rFonts w:asciiTheme="minorHAnsi" w:hAnsiTheme="minorHAnsi" w:cs="Helvetica"/>
          <w:b/>
          <w:color w:val="333333"/>
          <w:sz w:val="24"/>
          <w:szCs w:val="24"/>
          <w:lang w:val="en"/>
        </w:rPr>
        <w:t>For</w:t>
      </w:r>
      <w:r w:rsidR="00E101DD" w:rsidRPr="00FF2BBD">
        <w:rPr>
          <w:rFonts w:asciiTheme="minorHAnsi" w:hAnsiTheme="minorHAnsi" w:cs="Helvetica"/>
          <w:b/>
          <w:color w:val="333333"/>
          <w:sz w:val="24"/>
          <w:szCs w:val="24"/>
          <w:lang w:val="en"/>
        </w:rPr>
        <w:t xml:space="preserve"> temporary loan modifications, the eligibility requirements in MPF Traditional Servicing Guide Chapter 9 must be met.</w:t>
      </w:r>
      <w:r w:rsidR="00E101DD">
        <w:rPr>
          <w:rFonts w:asciiTheme="minorHAnsi" w:hAnsiTheme="minorHAnsi" w:cs="Helvetica"/>
          <w:color w:val="333333"/>
          <w:sz w:val="24"/>
          <w:szCs w:val="24"/>
          <w:lang w:val="en"/>
        </w:rPr>
        <w:t xml:space="preserve"> </w:t>
      </w:r>
      <w:r w:rsidR="00203F8B" w:rsidRPr="00203F8B">
        <w:rPr>
          <w:rFonts w:asciiTheme="minorHAnsi" w:hAnsiTheme="minorHAnsi" w:cs="Helvetica"/>
          <w:color w:val="333333"/>
          <w:sz w:val="24"/>
          <w:szCs w:val="24"/>
          <w:lang w:val="en"/>
        </w:rPr>
        <w:t>In addition to ensuring the Modification Plan meets all requirements in this chapter, the Servicer</w:t>
      </w:r>
      <w:r w:rsidR="00203F8B">
        <w:rPr>
          <w:rFonts w:asciiTheme="minorHAnsi" w:hAnsiTheme="minorHAnsi" w:cs="Helvetica"/>
          <w:color w:val="333333"/>
          <w:sz w:val="24"/>
          <w:szCs w:val="24"/>
          <w:lang w:val="en"/>
        </w:rPr>
        <w:t xml:space="preserve"> </w:t>
      </w:r>
      <w:r w:rsidR="00203F8B" w:rsidRPr="00203F8B">
        <w:rPr>
          <w:rFonts w:asciiTheme="minorHAnsi" w:hAnsiTheme="minorHAnsi" w:cs="Helvetica"/>
          <w:color w:val="333333"/>
          <w:sz w:val="24"/>
          <w:szCs w:val="24"/>
          <w:lang w:val="en"/>
        </w:rPr>
        <w:t>must obtain approval from the applicable primary and/or supplemental mortgage insurer prior to the</w:t>
      </w:r>
      <w:r w:rsidR="00203F8B">
        <w:rPr>
          <w:rFonts w:asciiTheme="minorHAnsi" w:hAnsiTheme="minorHAnsi" w:cs="Helvetica"/>
          <w:color w:val="333333"/>
          <w:sz w:val="24"/>
          <w:szCs w:val="24"/>
          <w:lang w:val="en"/>
        </w:rPr>
        <w:t xml:space="preserve"> </w:t>
      </w:r>
      <w:r w:rsidR="00203F8B" w:rsidRPr="00203F8B">
        <w:rPr>
          <w:rFonts w:asciiTheme="minorHAnsi" w:hAnsiTheme="minorHAnsi" w:cs="Helvetica"/>
          <w:color w:val="333333"/>
          <w:sz w:val="24"/>
          <w:szCs w:val="24"/>
          <w:lang w:val="en"/>
        </w:rPr>
        <w:t>Borrower’s execution of the modification agreement. In addition, the Servicer must submit the</w:t>
      </w:r>
      <w:r w:rsidR="00203F8B">
        <w:rPr>
          <w:rFonts w:asciiTheme="minorHAnsi" w:hAnsiTheme="minorHAnsi" w:cs="Helvetica"/>
          <w:color w:val="333333"/>
          <w:sz w:val="24"/>
          <w:szCs w:val="24"/>
          <w:lang w:val="en"/>
        </w:rPr>
        <w:t xml:space="preserve"> </w:t>
      </w:r>
      <w:r w:rsidR="00203F8B" w:rsidRPr="00203F8B">
        <w:rPr>
          <w:rFonts w:asciiTheme="minorHAnsi" w:hAnsiTheme="minorHAnsi" w:cs="Helvetica"/>
          <w:color w:val="333333"/>
          <w:sz w:val="24"/>
          <w:szCs w:val="24"/>
          <w:lang w:val="en"/>
        </w:rPr>
        <w:t>required documentation (See Section 9.2.6) to the MPF Provider and receive approval prior to</w:t>
      </w:r>
      <w:r w:rsidR="00203F8B">
        <w:rPr>
          <w:rFonts w:asciiTheme="minorHAnsi" w:hAnsiTheme="minorHAnsi" w:cs="Helvetica"/>
          <w:color w:val="333333"/>
          <w:sz w:val="24"/>
          <w:szCs w:val="24"/>
          <w:lang w:val="en"/>
        </w:rPr>
        <w:t xml:space="preserve"> </w:t>
      </w:r>
      <w:r w:rsidR="00203F8B" w:rsidRPr="00203F8B">
        <w:rPr>
          <w:rFonts w:asciiTheme="minorHAnsi" w:hAnsiTheme="minorHAnsi" w:cs="Helvetica"/>
          <w:color w:val="333333"/>
          <w:sz w:val="24"/>
          <w:szCs w:val="24"/>
          <w:lang w:val="en"/>
        </w:rPr>
        <w:t>sending the modification agreement to the Borrower for signature. Servicer must allow for a</w:t>
      </w:r>
      <w:r w:rsidR="00203F8B">
        <w:rPr>
          <w:rFonts w:asciiTheme="minorHAnsi" w:hAnsiTheme="minorHAnsi" w:cs="Helvetica"/>
          <w:color w:val="333333"/>
          <w:sz w:val="24"/>
          <w:szCs w:val="24"/>
          <w:lang w:val="en"/>
        </w:rPr>
        <w:t xml:space="preserve"> </w:t>
      </w:r>
      <w:r w:rsidR="00203F8B" w:rsidRPr="00203F8B">
        <w:rPr>
          <w:rFonts w:asciiTheme="minorHAnsi" w:hAnsiTheme="minorHAnsi" w:cs="Helvetica"/>
          <w:color w:val="333333"/>
          <w:sz w:val="24"/>
          <w:szCs w:val="24"/>
          <w:lang w:val="en"/>
        </w:rPr>
        <w:t>minimum of 5 Business days processing of such requests.</w:t>
      </w:r>
    </w:p>
    <w:p w:rsidR="002D3F51" w:rsidRDefault="002D3F51" w:rsidP="0040293B">
      <w:pPr>
        <w:widowControl/>
        <w:adjustRightInd w:val="0"/>
        <w:spacing w:before="120" w:after="120" w:line="276" w:lineRule="auto"/>
        <w:rPr>
          <w:rFonts w:asciiTheme="minorHAnsi" w:hAnsiTheme="minorHAnsi" w:cs="Helvetica"/>
          <w:color w:val="333333"/>
          <w:lang w:val="en"/>
        </w:rPr>
      </w:pPr>
    </w:p>
    <w:tbl>
      <w:tblPr>
        <w:tblW w:w="0" w:type="auto"/>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90"/>
        <w:gridCol w:w="7650"/>
      </w:tblGrid>
      <w:tr w:rsidR="00DA2FCC" w:rsidTr="0099376D">
        <w:trPr>
          <w:trHeight w:val="404"/>
        </w:trPr>
        <w:tc>
          <w:tcPr>
            <w:tcW w:w="10440" w:type="dxa"/>
            <w:gridSpan w:val="2"/>
            <w:shd w:val="clear" w:color="auto" w:fill="D9D9D9" w:themeFill="background1" w:themeFillShade="D9"/>
          </w:tcPr>
          <w:p w:rsidR="00DA2FCC" w:rsidRPr="00DA2FCC" w:rsidRDefault="00DA2FCC" w:rsidP="00DA2FCC">
            <w:pPr>
              <w:pStyle w:val="TableParagraph"/>
              <w:ind w:left="106" w:right="210"/>
              <w:jc w:val="center"/>
              <w:rPr>
                <w:b/>
              </w:rPr>
            </w:pPr>
            <w:r w:rsidRPr="00DA2FCC">
              <w:rPr>
                <w:b/>
              </w:rPr>
              <w:t>Mortgage and Borrower Eligibility Requirements</w:t>
            </w:r>
          </w:p>
        </w:tc>
      </w:tr>
      <w:tr w:rsidR="0040293B" w:rsidTr="00DA2FCC">
        <w:trPr>
          <w:trHeight w:val="611"/>
        </w:trPr>
        <w:tc>
          <w:tcPr>
            <w:tcW w:w="2790" w:type="dxa"/>
          </w:tcPr>
          <w:p w:rsidR="0040293B" w:rsidRPr="003638D8" w:rsidRDefault="0040293B" w:rsidP="003638D8">
            <w:pPr>
              <w:pStyle w:val="TableParagraph"/>
              <w:ind w:left="84" w:right="68"/>
              <w:jc w:val="center"/>
              <w:rPr>
                <w:b/>
              </w:rPr>
            </w:pPr>
          </w:p>
          <w:p w:rsidR="0040293B" w:rsidRDefault="0040293B" w:rsidP="003638D8">
            <w:pPr>
              <w:pStyle w:val="TableParagraph"/>
              <w:ind w:left="84" w:right="68"/>
              <w:jc w:val="center"/>
              <w:rPr>
                <w:b/>
              </w:rPr>
            </w:pPr>
            <w:r>
              <w:rPr>
                <w:b/>
              </w:rPr>
              <w:t>Delinquency</w:t>
            </w:r>
          </w:p>
        </w:tc>
        <w:tc>
          <w:tcPr>
            <w:tcW w:w="7650" w:type="dxa"/>
          </w:tcPr>
          <w:p w:rsidR="0040293B" w:rsidRDefault="0040293B" w:rsidP="00413CB5">
            <w:pPr>
              <w:pStyle w:val="TableParagraph"/>
              <w:ind w:left="106" w:right="210"/>
            </w:pPr>
            <w:r>
              <w:t>In default or in imminent danger of default because the Borrower’s income has involuntarily declined and/or expenses have unexpectedly increased.</w:t>
            </w:r>
            <w:r w:rsidR="00FF2A4D">
              <w:t xml:space="preserve"> </w:t>
            </w:r>
          </w:p>
        </w:tc>
      </w:tr>
      <w:tr w:rsidR="0040293B" w:rsidTr="00AD7E5B">
        <w:trPr>
          <w:trHeight w:val="701"/>
        </w:trPr>
        <w:tc>
          <w:tcPr>
            <w:tcW w:w="2790" w:type="dxa"/>
          </w:tcPr>
          <w:p w:rsidR="0040293B" w:rsidRDefault="0040293B" w:rsidP="00413CB5">
            <w:pPr>
              <w:pStyle w:val="TableParagraph"/>
              <w:spacing w:before="143"/>
              <w:ind w:left="84" w:right="72"/>
              <w:jc w:val="center"/>
              <w:rPr>
                <w:b/>
              </w:rPr>
            </w:pPr>
            <w:r>
              <w:rPr>
                <w:b/>
              </w:rPr>
              <w:t>Lien Position</w:t>
            </w:r>
          </w:p>
        </w:tc>
        <w:tc>
          <w:tcPr>
            <w:tcW w:w="7650" w:type="dxa"/>
          </w:tcPr>
          <w:p w:rsidR="0040293B" w:rsidRDefault="0040293B" w:rsidP="00AD7E5B">
            <w:pPr>
              <w:pStyle w:val="TableParagraph"/>
              <w:numPr>
                <w:ilvl w:val="0"/>
                <w:numId w:val="15"/>
              </w:numPr>
              <w:tabs>
                <w:tab w:val="left" w:pos="466"/>
                <w:tab w:val="left" w:pos="467"/>
              </w:tabs>
              <w:spacing w:line="279" w:lineRule="exact"/>
            </w:pPr>
            <w:r>
              <w:t>Must be a 1</w:t>
            </w:r>
            <w:r>
              <w:rPr>
                <w:vertAlign w:val="superscript"/>
              </w:rPr>
              <w:t>st</w:t>
            </w:r>
            <w:r>
              <w:rPr>
                <w:spacing w:val="-4"/>
              </w:rPr>
              <w:t xml:space="preserve"> </w:t>
            </w:r>
            <w:r>
              <w:t>Lien</w:t>
            </w:r>
          </w:p>
          <w:p w:rsidR="0040293B" w:rsidRDefault="0040293B" w:rsidP="00AD7E5B">
            <w:pPr>
              <w:pStyle w:val="TableParagraph"/>
              <w:numPr>
                <w:ilvl w:val="0"/>
                <w:numId w:val="15"/>
              </w:numPr>
              <w:tabs>
                <w:tab w:val="left" w:pos="466"/>
                <w:tab w:val="left" w:pos="467"/>
              </w:tabs>
              <w:spacing w:line="262" w:lineRule="exact"/>
            </w:pPr>
            <w:r>
              <w:t>Must be a Conventional</w:t>
            </w:r>
            <w:r>
              <w:rPr>
                <w:spacing w:val="-5"/>
              </w:rPr>
              <w:t xml:space="preserve"> </w:t>
            </w:r>
            <w:r>
              <w:t>Mortgage</w:t>
            </w:r>
          </w:p>
        </w:tc>
      </w:tr>
      <w:tr w:rsidR="0040293B" w:rsidTr="00AD7E5B">
        <w:trPr>
          <w:trHeight w:val="1466"/>
        </w:trPr>
        <w:tc>
          <w:tcPr>
            <w:tcW w:w="2790" w:type="dxa"/>
          </w:tcPr>
          <w:p w:rsidR="0040293B" w:rsidRDefault="0040293B" w:rsidP="00413CB5">
            <w:pPr>
              <w:pStyle w:val="TableParagraph"/>
              <w:rPr>
                <w:b/>
              </w:rPr>
            </w:pPr>
          </w:p>
          <w:p w:rsidR="0040293B" w:rsidRDefault="0040293B" w:rsidP="00413CB5">
            <w:pPr>
              <w:pStyle w:val="TableParagraph"/>
              <w:spacing w:before="4"/>
              <w:rPr>
                <w:b/>
              </w:rPr>
            </w:pPr>
          </w:p>
          <w:p w:rsidR="0040293B" w:rsidRDefault="0040293B" w:rsidP="00413CB5">
            <w:pPr>
              <w:pStyle w:val="TableParagraph"/>
              <w:ind w:left="1029" w:right="373" w:hanging="627"/>
              <w:rPr>
                <w:b/>
              </w:rPr>
            </w:pPr>
            <w:r>
              <w:rPr>
                <w:b/>
              </w:rPr>
              <w:t>Other Loss Mitigation Options</w:t>
            </w:r>
          </w:p>
        </w:tc>
        <w:tc>
          <w:tcPr>
            <w:tcW w:w="7650" w:type="dxa"/>
          </w:tcPr>
          <w:p w:rsidR="0040293B" w:rsidRDefault="0040293B" w:rsidP="00AD7E5B">
            <w:pPr>
              <w:pStyle w:val="TableParagraph"/>
              <w:numPr>
                <w:ilvl w:val="0"/>
                <w:numId w:val="14"/>
              </w:numPr>
              <w:tabs>
                <w:tab w:val="left" w:pos="466"/>
                <w:tab w:val="left" w:pos="467"/>
              </w:tabs>
              <w:ind w:right="173"/>
            </w:pPr>
            <w:r>
              <w:t>All other Loss Mitigation options have been exhausted or determined to be ineffective given the borrower’s</w:t>
            </w:r>
            <w:r>
              <w:rPr>
                <w:spacing w:val="-3"/>
              </w:rPr>
              <w:t xml:space="preserve"> </w:t>
            </w:r>
            <w:r>
              <w:t>circumstance.</w:t>
            </w:r>
          </w:p>
          <w:p w:rsidR="0040293B" w:rsidRDefault="0040293B" w:rsidP="00AD7E5B">
            <w:pPr>
              <w:pStyle w:val="TableParagraph"/>
              <w:numPr>
                <w:ilvl w:val="1"/>
                <w:numId w:val="14"/>
              </w:numPr>
              <w:tabs>
                <w:tab w:val="left" w:pos="1187"/>
              </w:tabs>
            </w:pPr>
            <w:r>
              <w:t>Repayment</w:t>
            </w:r>
            <w:r>
              <w:rPr>
                <w:spacing w:val="-2"/>
              </w:rPr>
              <w:t xml:space="preserve"> </w:t>
            </w:r>
            <w:r>
              <w:t>Plan</w:t>
            </w:r>
          </w:p>
          <w:p w:rsidR="0040293B" w:rsidRDefault="0040293B" w:rsidP="00AD7E5B">
            <w:pPr>
              <w:pStyle w:val="TableParagraph"/>
              <w:numPr>
                <w:ilvl w:val="1"/>
                <w:numId w:val="14"/>
              </w:numPr>
              <w:tabs>
                <w:tab w:val="left" w:pos="1187"/>
              </w:tabs>
            </w:pPr>
            <w:r>
              <w:t>Forbearance</w:t>
            </w:r>
            <w:r>
              <w:rPr>
                <w:spacing w:val="-2"/>
              </w:rPr>
              <w:t xml:space="preserve"> </w:t>
            </w:r>
            <w:r>
              <w:t>Plan</w:t>
            </w:r>
          </w:p>
          <w:p w:rsidR="0040293B" w:rsidRDefault="0040293B" w:rsidP="00AD7E5B">
            <w:pPr>
              <w:pStyle w:val="TableParagraph"/>
              <w:numPr>
                <w:ilvl w:val="1"/>
                <w:numId w:val="14"/>
              </w:numPr>
              <w:tabs>
                <w:tab w:val="left" w:pos="1187"/>
              </w:tabs>
            </w:pPr>
            <w:r>
              <w:t>COVID-19 Payment Deferral Plan, if eligible</w:t>
            </w:r>
          </w:p>
        </w:tc>
      </w:tr>
      <w:tr w:rsidR="0040293B" w:rsidTr="00DA2FCC">
        <w:trPr>
          <w:trHeight w:val="944"/>
        </w:trPr>
        <w:tc>
          <w:tcPr>
            <w:tcW w:w="2790" w:type="dxa"/>
          </w:tcPr>
          <w:p w:rsidR="0040293B" w:rsidRDefault="0040293B" w:rsidP="00413CB5">
            <w:pPr>
              <w:pStyle w:val="TableParagraph"/>
              <w:spacing w:before="1"/>
              <w:rPr>
                <w:b/>
              </w:rPr>
            </w:pPr>
          </w:p>
          <w:p w:rsidR="0040293B" w:rsidRDefault="0040293B" w:rsidP="00413CB5">
            <w:pPr>
              <w:pStyle w:val="TableParagraph"/>
              <w:ind w:left="84" w:right="68"/>
              <w:jc w:val="center"/>
              <w:rPr>
                <w:b/>
              </w:rPr>
            </w:pPr>
            <w:r>
              <w:rPr>
                <w:b/>
              </w:rPr>
              <w:t>Hardship</w:t>
            </w:r>
          </w:p>
        </w:tc>
        <w:tc>
          <w:tcPr>
            <w:tcW w:w="7650" w:type="dxa"/>
          </w:tcPr>
          <w:p w:rsidR="0040293B" w:rsidRDefault="0040293B" w:rsidP="00AD7E5B">
            <w:pPr>
              <w:pStyle w:val="TableParagraph"/>
              <w:numPr>
                <w:ilvl w:val="0"/>
                <w:numId w:val="13"/>
              </w:numPr>
              <w:tabs>
                <w:tab w:val="left" w:pos="466"/>
                <w:tab w:val="left" w:pos="467"/>
              </w:tabs>
              <w:spacing w:line="277" w:lineRule="exact"/>
            </w:pPr>
            <w:r>
              <w:t xml:space="preserve">The Mortgage is in Default </w:t>
            </w:r>
            <w:r>
              <w:rPr>
                <w:rFonts w:eastAsiaTheme="minorHAnsi"/>
                <w:color w:val="231F20"/>
                <w:lang w:bidi="ar-SA"/>
              </w:rPr>
              <w:t xml:space="preserve">or facing imminent default </w:t>
            </w:r>
            <w:r>
              <w:t>because</w:t>
            </w:r>
            <w:r>
              <w:rPr>
                <w:spacing w:val="-5"/>
              </w:rPr>
              <w:t xml:space="preserve"> </w:t>
            </w:r>
            <w:r>
              <w:t>the borrower’s income has involuntarily declined and/or expenses have unexpectedly increased</w:t>
            </w:r>
          </w:p>
        </w:tc>
      </w:tr>
      <w:tr w:rsidR="0040293B" w:rsidTr="00AD7E5B">
        <w:trPr>
          <w:trHeight w:val="1511"/>
        </w:trPr>
        <w:tc>
          <w:tcPr>
            <w:tcW w:w="2790" w:type="dxa"/>
          </w:tcPr>
          <w:p w:rsidR="0040293B" w:rsidRDefault="0040293B" w:rsidP="00413CB5">
            <w:pPr>
              <w:pStyle w:val="TableParagraph"/>
              <w:rPr>
                <w:b/>
              </w:rPr>
            </w:pPr>
          </w:p>
          <w:p w:rsidR="0040293B" w:rsidRDefault="0040293B" w:rsidP="00413CB5">
            <w:pPr>
              <w:pStyle w:val="TableParagraph"/>
              <w:rPr>
                <w:b/>
              </w:rPr>
            </w:pPr>
          </w:p>
          <w:p w:rsidR="0040293B" w:rsidRDefault="0040293B" w:rsidP="00413CB5">
            <w:pPr>
              <w:pStyle w:val="TableParagraph"/>
              <w:rPr>
                <w:b/>
              </w:rPr>
            </w:pPr>
          </w:p>
          <w:p w:rsidR="0040293B" w:rsidRDefault="0040293B" w:rsidP="00413CB5">
            <w:pPr>
              <w:pStyle w:val="TableParagraph"/>
              <w:spacing w:before="136"/>
              <w:ind w:left="84" w:right="70"/>
              <w:jc w:val="center"/>
              <w:rPr>
                <w:b/>
              </w:rPr>
            </w:pPr>
            <w:r>
              <w:rPr>
                <w:b/>
              </w:rPr>
              <w:t>Primary Residence</w:t>
            </w:r>
          </w:p>
        </w:tc>
        <w:tc>
          <w:tcPr>
            <w:tcW w:w="7650" w:type="dxa"/>
          </w:tcPr>
          <w:p w:rsidR="0040293B" w:rsidRDefault="0040293B" w:rsidP="00AD7E5B">
            <w:pPr>
              <w:pStyle w:val="TableParagraph"/>
              <w:numPr>
                <w:ilvl w:val="0"/>
                <w:numId w:val="12"/>
              </w:numPr>
              <w:tabs>
                <w:tab w:val="left" w:pos="466"/>
                <w:tab w:val="left" w:pos="467"/>
              </w:tabs>
              <w:ind w:right="128"/>
            </w:pPr>
            <w:r>
              <w:t>The Mortgaged Property serves as the Primary Residence for, and is occupied by, at least one of the borrowers that signed the promissory note included in the Mortgage. The Servicer is required to complete a property inspection to validate the occupancy status of the Mortgaged Property within ninety (90) days of</w:t>
            </w:r>
            <w:r>
              <w:rPr>
                <w:spacing w:val="-11"/>
              </w:rPr>
              <w:t xml:space="preserve"> </w:t>
            </w:r>
            <w:r>
              <w:t>the</w:t>
            </w:r>
            <w:r w:rsidR="00AD7E5B">
              <w:t xml:space="preserve"> </w:t>
            </w:r>
            <w:r>
              <w:t>Modification Plan request</w:t>
            </w:r>
          </w:p>
        </w:tc>
      </w:tr>
      <w:tr w:rsidR="0040293B" w:rsidTr="00AD7E5B">
        <w:trPr>
          <w:trHeight w:val="701"/>
        </w:trPr>
        <w:tc>
          <w:tcPr>
            <w:tcW w:w="2790" w:type="dxa"/>
          </w:tcPr>
          <w:p w:rsidR="0040293B" w:rsidRDefault="0040293B" w:rsidP="00413CB5">
            <w:pPr>
              <w:pStyle w:val="TableParagraph"/>
              <w:spacing w:before="3"/>
              <w:rPr>
                <w:b/>
              </w:rPr>
            </w:pPr>
          </w:p>
          <w:p w:rsidR="0040293B" w:rsidRDefault="0040293B" w:rsidP="00413CB5">
            <w:pPr>
              <w:pStyle w:val="TableParagraph"/>
              <w:spacing w:before="1"/>
              <w:ind w:left="84" w:right="72"/>
              <w:jc w:val="center"/>
              <w:rPr>
                <w:b/>
              </w:rPr>
            </w:pPr>
            <w:r>
              <w:rPr>
                <w:b/>
              </w:rPr>
              <w:t>Property Condemned</w:t>
            </w:r>
          </w:p>
        </w:tc>
        <w:tc>
          <w:tcPr>
            <w:tcW w:w="7650" w:type="dxa"/>
          </w:tcPr>
          <w:p w:rsidR="0040293B" w:rsidRDefault="0040293B" w:rsidP="00AD7E5B">
            <w:pPr>
              <w:pStyle w:val="TableParagraph"/>
              <w:numPr>
                <w:ilvl w:val="0"/>
                <w:numId w:val="11"/>
              </w:numPr>
              <w:tabs>
                <w:tab w:val="left" w:pos="466"/>
                <w:tab w:val="left" w:pos="467"/>
              </w:tabs>
              <w:spacing w:before="3" w:line="268" w:lineRule="exact"/>
              <w:ind w:right="568"/>
            </w:pPr>
            <w:r>
              <w:t>The Mortgaged Property has not been condemned and is not in such poor physical condition that it is not</w:t>
            </w:r>
            <w:r>
              <w:rPr>
                <w:spacing w:val="-5"/>
              </w:rPr>
              <w:t xml:space="preserve"> </w:t>
            </w:r>
            <w:r>
              <w:t>habitable</w:t>
            </w:r>
          </w:p>
        </w:tc>
      </w:tr>
      <w:tr w:rsidR="0040293B" w:rsidTr="00AD7E5B">
        <w:trPr>
          <w:trHeight w:val="737"/>
        </w:trPr>
        <w:tc>
          <w:tcPr>
            <w:tcW w:w="2790" w:type="dxa"/>
            <w:tcBorders>
              <w:top w:val="single" w:sz="8" w:space="0" w:color="000000"/>
              <w:left w:val="single" w:sz="8" w:space="0" w:color="000000"/>
              <w:bottom w:val="single" w:sz="8" w:space="0" w:color="000000"/>
              <w:right w:val="single" w:sz="8" w:space="0" w:color="000000"/>
            </w:tcBorders>
          </w:tcPr>
          <w:p w:rsidR="0040293B" w:rsidRDefault="0040293B" w:rsidP="00FF2A4D">
            <w:pPr>
              <w:pStyle w:val="TableParagraph"/>
              <w:spacing w:before="3"/>
              <w:jc w:val="center"/>
              <w:rPr>
                <w:b/>
              </w:rPr>
            </w:pPr>
            <w:r>
              <w:rPr>
                <w:b/>
              </w:rPr>
              <w:t>Previous Modifications</w:t>
            </w:r>
          </w:p>
        </w:tc>
        <w:tc>
          <w:tcPr>
            <w:tcW w:w="7650" w:type="dxa"/>
            <w:tcBorders>
              <w:top w:val="single" w:sz="8" w:space="0" w:color="000000"/>
              <w:left w:val="single" w:sz="8" w:space="0" w:color="000000"/>
              <w:bottom w:val="single" w:sz="8" w:space="0" w:color="000000"/>
              <w:right w:val="single" w:sz="8" w:space="0" w:color="000000"/>
            </w:tcBorders>
          </w:tcPr>
          <w:p w:rsidR="0040293B" w:rsidRDefault="0040293B" w:rsidP="00AD7E5B">
            <w:pPr>
              <w:pStyle w:val="TableParagraph"/>
              <w:numPr>
                <w:ilvl w:val="0"/>
                <w:numId w:val="17"/>
              </w:numPr>
              <w:tabs>
                <w:tab w:val="left" w:pos="466"/>
                <w:tab w:val="left" w:pos="467"/>
              </w:tabs>
              <w:spacing w:before="3" w:line="268" w:lineRule="exact"/>
              <w:ind w:right="337"/>
            </w:pPr>
            <w:r>
              <w:t>The Mortgage was not previously modified for loss mitigation</w:t>
            </w:r>
            <w:r w:rsidRPr="0040293B">
              <w:t xml:space="preserve"> </w:t>
            </w:r>
            <w:r>
              <w:t>purposes (if previously modified, requires escalation to MPF Bank)</w:t>
            </w:r>
          </w:p>
        </w:tc>
      </w:tr>
      <w:tr w:rsidR="0040293B" w:rsidTr="00AD7E5B">
        <w:trPr>
          <w:trHeight w:val="817"/>
        </w:trPr>
        <w:tc>
          <w:tcPr>
            <w:tcW w:w="2790" w:type="dxa"/>
            <w:tcBorders>
              <w:top w:val="single" w:sz="8" w:space="0" w:color="000000"/>
              <w:left w:val="single" w:sz="8" w:space="0" w:color="000000"/>
              <w:bottom w:val="single" w:sz="8" w:space="0" w:color="000000"/>
              <w:right w:val="single" w:sz="8" w:space="0" w:color="000000"/>
            </w:tcBorders>
          </w:tcPr>
          <w:p w:rsidR="0040293B" w:rsidRDefault="0040293B" w:rsidP="00FF2A4D">
            <w:pPr>
              <w:pStyle w:val="TableParagraph"/>
              <w:spacing w:before="3"/>
              <w:jc w:val="center"/>
              <w:rPr>
                <w:b/>
              </w:rPr>
            </w:pPr>
            <w:r>
              <w:rPr>
                <w:b/>
              </w:rPr>
              <w:t>EPD Loans</w:t>
            </w:r>
          </w:p>
        </w:tc>
        <w:tc>
          <w:tcPr>
            <w:tcW w:w="7650" w:type="dxa"/>
            <w:tcBorders>
              <w:top w:val="single" w:sz="8" w:space="0" w:color="000000"/>
              <w:left w:val="single" w:sz="8" w:space="0" w:color="000000"/>
              <w:bottom w:val="single" w:sz="8" w:space="0" w:color="000000"/>
              <w:right w:val="single" w:sz="8" w:space="0" w:color="000000"/>
            </w:tcBorders>
          </w:tcPr>
          <w:p w:rsidR="0040293B" w:rsidRDefault="0040293B" w:rsidP="00AD7E5B">
            <w:pPr>
              <w:pStyle w:val="TableParagraph"/>
              <w:numPr>
                <w:ilvl w:val="0"/>
                <w:numId w:val="16"/>
              </w:numPr>
              <w:tabs>
                <w:tab w:val="left" w:pos="466"/>
                <w:tab w:val="left" w:pos="467"/>
              </w:tabs>
              <w:spacing w:before="4" w:line="268" w:lineRule="exact"/>
              <w:ind w:right="262"/>
            </w:pPr>
            <w:r>
              <w:t>The Servicer must obtain its MPF Bank’s approval prior to pursuing a Modification Plan for any EPD Mortgage Loan</w:t>
            </w:r>
          </w:p>
        </w:tc>
      </w:tr>
    </w:tbl>
    <w:p w:rsidR="0040293B" w:rsidRDefault="0040293B" w:rsidP="0040293B">
      <w:pPr>
        <w:widowControl/>
        <w:adjustRightInd w:val="0"/>
        <w:spacing w:before="120" w:after="120" w:line="276" w:lineRule="auto"/>
        <w:rPr>
          <w:rFonts w:asciiTheme="minorHAnsi" w:hAnsiTheme="minorHAnsi" w:cs="Helvetica"/>
          <w:color w:val="333333"/>
          <w:lang w:val="en"/>
        </w:rPr>
      </w:pPr>
    </w:p>
    <w:tbl>
      <w:tblPr>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472"/>
        <w:gridCol w:w="8418"/>
      </w:tblGrid>
      <w:tr w:rsidR="00DA2FCC" w:rsidTr="00DA2FCC">
        <w:trPr>
          <w:trHeight w:val="549"/>
        </w:trPr>
        <w:tc>
          <w:tcPr>
            <w:tcW w:w="2472" w:type="dxa"/>
          </w:tcPr>
          <w:p w:rsidR="00DA2FCC" w:rsidRDefault="00DA2FCC" w:rsidP="00413CB5">
            <w:pPr>
              <w:pStyle w:val="TableParagraph"/>
              <w:spacing w:before="138"/>
              <w:ind w:left="84" w:right="74"/>
              <w:jc w:val="center"/>
              <w:rPr>
                <w:b/>
              </w:rPr>
            </w:pPr>
            <w:r>
              <w:rPr>
                <w:b/>
              </w:rPr>
              <w:t>Pre Mod Front End HTI</w:t>
            </w:r>
          </w:p>
        </w:tc>
        <w:tc>
          <w:tcPr>
            <w:tcW w:w="8418" w:type="dxa"/>
          </w:tcPr>
          <w:p w:rsidR="00DA2FCC" w:rsidRDefault="00DA2FCC" w:rsidP="00DA2FCC">
            <w:pPr>
              <w:pStyle w:val="TableParagraph"/>
              <w:numPr>
                <w:ilvl w:val="0"/>
                <w:numId w:val="16"/>
              </w:numPr>
              <w:tabs>
                <w:tab w:val="left" w:pos="466"/>
                <w:tab w:val="left" w:pos="467"/>
              </w:tabs>
              <w:spacing w:before="4" w:line="268" w:lineRule="exact"/>
              <w:ind w:right="262"/>
            </w:pPr>
            <w:r>
              <w:t>The borrower’s Pre-Mod HTI must exceed 31% HTI</w:t>
            </w:r>
          </w:p>
        </w:tc>
      </w:tr>
      <w:tr w:rsidR="0099376D" w:rsidTr="0099376D">
        <w:trPr>
          <w:trHeight w:val="512"/>
        </w:trPr>
        <w:tc>
          <w:tcPr>
            <w:tcW w:w="10890" w:type="dxa"/>
            <w:gridSpan w:val="2"/>
            <w:shd w:val="clear" w:color="auto" w:fill="D9D9D9" w:themeFill="background1" w:themeFillShade="D9"/>
          </w:tcPr>
          <w:p w:rsidR="0099376D" w:rsidRPr="0099376D" w:rsidRDefault="0099376D" w:rsidP="0099376D">
            <w:pPr>
              <w:pStyle w:val="TableParagraph"/>
              <w:tabs>
                <w:tab w:val="left" w:pos="466"/>
                <w:tab w:val="left" w:pos="467"/>
              </w:tabs>
              <w:spacing w:line="260" w:lineRule="exact"/>
              <w:jc w:val="center"/>
              <w:rPr>
                <w:b/>
              </w:rPr>
            </w:pPr>
            <w:r w:rsidRPr="0099376D">
              <w:rPr>
                <w:b/>
              </w:rPr>
              <w:t>General Items and Special Restrictions</w:t>
            </w:r>
          </w:p>
        </w:tc>
      </w:tr>
      <w:tr w:rsidR="00DA2FCC" w:rsidTr="00DA2FCC">
        <w:trPr>
          <w:trHeight w:val="280"/>
        </w:trPr>
        <w:tc>
          <w:tcPr>
            <w:tcW w:w="2472" w:type="dxa"/>
          </w:tcPr>
          <w:p w:rsidR="00DA2FCC" w:rsidRDefault="00DA2FCC" w:rsidP="00413CB5">
            <w:pPr>
              <w:pStyle w:val="TableParagraph"/>
              <w:spacing w:before="3" w:line="256" w:lineRule="exact"/>
              <w:ind w:left="84" w:right="69"/>
              <w:jc w:val="center"/>
              <w:rPr>
                <w:b/>
              </w:rPr>
            </w:pPr>
            <w:r>
              <w:rPr>
                <w:b/>
              </w:rPr>
              <w:t>Escrow Spread</w:t>
            </w:r>
          </w:p>
        </w:tc>
        <w:tc>
          <w:tcPr>
            <w:tcW w:w="8418" w:type="dxa"/>
          </w:tcPr>
          <w:p w:rsidR="00DA2FCC" w:rsidRDefault="00DA2FCC" w:rsidP="00DA2FCC">
            <w:pPr>
              <w:pStyle w:val="TableParagraph"/>
              <w:numPr>
                <w:ilvl w:val="0"/>
                <w:numId w:val="23"/>
              </w:numPr>
              <w:tabs>
                <w:tab w:val="left" w:pos="466"/>
                <w:tab w:val="left" w:pos="467"/>
              </w:tabs>
              <w:spacing w:line="260" w:lineRule="exact"/>
            </w:pPr>
            <w:r>
              <w:t>Escrow to be spread over a 36 month</w:t>
            </w:r>
            <w:r>
              <w:rPr>
                <w:spacing w:val="-8"/>
              </w:rPr>
              <w:t xml:space="preserve"> </w:t>
            </w:r>
            <w:r>
              <w:t>period</w:t>
            </w:r>
          </w:p>
        </w:tc>
      </w:tr>
      <w:tr w:rsidR="00DA2FCC" w:rsidTr="00DA2FCC">
        <w:trPr>
          <w:trHeight w:val="282"/>
        </w:trPr>
        <w:tc>
          <w:tcPr>
            <w:tcW w:w="2472" w:type="dxa"/>
          </w:tcPr>
          <w:p w:rsidR="00DA2FCC" w:rsidRDefault="00DA2FCC" w:rsidP="00413CB5">
            <w:pPr>
              <w:pStyle w:val="TableParagraph"/>
              <w:spacing w:before="3" w:line="259" w:lineRule="exact"/>
              <w:ind w:left="84" w:right="75"/>
              <w:jc w:val="center"/>
              <w:rPr>
                <w:b/>
              </w:rPr>
            </w:pPr>
            <w:r>
              <w:rPr>
                <w:b/>
              </w:rPr>
              <w:t>Trail Period Plan</w:t>
            </w:r>
          </w:p>
        </w:tc>
        <w:tc>
          <w:tcPr>
            <w:tcW w:w="8418" w:type="dxa"/>
          </w:tcPr>
          <w:p w:rsidR="00DA2FCC" w:rsidRDefault="00DA2FCC" w:rsidP="00DA2FCC">
            <w:pPr>
              <w:pStyle w:val="TableParagraph"/>
              <w:numPr>
                <w:ilvl w:val="0"/>
                <w:numId w:val="22"/>
              </w:numPr>
              <w:tabs>
                <w:tab w:val="left" w:pos="466"/>
                <w:tab w:val="left" w:pos="467"/>
              </w:tabs>
              <w:spacing w:line="262" w:lineRule="exact"/>
            </w:pPr>
            <w:r>
              <w:t>3 month trial plan</w:t>
            </w:r>
            <w:r>
              <w:rPr>
                <w:spacing w:val="-7"/>
              </w:rPr>
              <w:t xml:space="preserve"> </w:t>
            </w:r>
            <w:r>
              <w:t>required</w:t>
            </w:r>
          </w:p>
        </w:tc>
      </w:tr>
      <w:tr w:rsidR="00DA2FCC" w:rsidTr="00DA2FCC">
        <w:trPr>
          <w:trHeight w:val="549"/>
        </w:trPr>
        <w:tc>
          <w:tcPr>
            <w:tcW w:w="2472" w:type="dxa"/>
          </w:tcPr>
          <w:p w:rsidR="00DA2FCC" w:rsidRDefault="00DA2FCC" w:rsidP="00413CB5">
            <w:pPr>
              <w:pStyle w:val="TableParagraph"/>
              <w:spacing w:before="136"/>
              <w:ind w:left="84" w:right="74"/>
              <w:jc w:val="center"/>
              <w:rPr>
                <w:b/>
              </w:rPr>
            </w:pPr>
            <w:r>
              <w:rPr>
                <w:b/>
              </w:rPr>
              <w:t>Post Mod UPB</w:t>
            </w:r>
          </w:p>
        </w:tc>
        <w:tc>
          <w:tcPr>
            <w:tcW w:w="8418" w:type="dxa"/>
          </w:tcPr>
          <w:p w:rsidR="00DA2FCC" w:rsidRDefault="00DA2FCC" w:rsidP="00DA2FCC">
            <w:pPr>
              <w:pStyle w:val="TableParagraph"/>
              <w:numPr>
                <w:ilvl w:val="0"/>
                <w:numId w:val="21"/>
              </w:numPr>
              <w:tabs>
                <w:tab w:val="left" w:pos="466"/>
                <w:tab w:val="left" w:pos="467"/>
              </w:tabs>
              <w:spacing w:before="2" w:line="270" w:lineRule="exact"/>
              <w:ind w:right="341"/>
            </w:pPr>
            <w:r>
              <w:t>Post Modified UPB cannot be over the original UPB</w:t>
            </w:r>
          </w:p>
        </w:tc>
      </w:tr>
      <w:tr w:rsidR="00DA2FCC" w:rsidTr="00DA2FCC">
        <w:trPr>
          <w:trHeight w:val="548"/>
        </w:trPr>
        <w:tc>
          <w:tcPr>
            <w:tcW w:w="2472" w:type="dxa"/>
          </w:tcPr>
          <w:p w:rsidR="00DA2FCC" w:rsidRDefault="00DA2FCC" w:rsidP="00413CB5">
            <w:pPr>
              <w:pStyle w:val="TableParagraph"/>
              <w:spacing w:before="135"/>
              <w:ind w:left="84" w:right="71"/>
              <w:jc w:val="center"/>
              <w:rPr>
                <w:b/>
              </w:rPr>
            </w:pPr>
            <w:r>
              <w:rPr>
                <w:b/>
              </w:rPr>
              <w:t>Cash Contribution</w:t>
            </w:r>
          </w:p>
        </w:tc>
        <w:tc>
          <w:tcPr>
            <w:tcW w:w="8418" w:type="dxa"/>
          </w:tcPr>
          <w:p w:rsidR="00DA2FCC" w:rsidRDefault="00DA2FCC" w:rsidP="00DA2FCC">
            <w:pPr>
              <w:pStyle w:val="TableParagraph"/>
              <w:numPr>
                <w:ilvl w:val="0"/>
                <w:numId w:val="20"/>
              </w:numPr>
              <w:tabs>
                <w:tab w:val="left" w:pos="466"/>
                <w:tab w:val="left" w:pos="467"/>
              </w:tabs>
              <w:spacing w:before="3" w:line="268" w:lineRule="exact"/>
              <w:ind w:right="557"/>
            </w:pPr>
            <w:r>
              <w:t>If the Borrower is able to make a cash contribution, it must be applied pursuant to the Note and Applicable Law.</w:t>
            </w:r>
          </w:p>
        </w:tc>
      </w:tr>
      <w:tr w:rsidR="00DA2FCC" w:rsidTr="00DA2FCC">
        <w:trPr>
          <w:trHeight w:val="815"/>
        </w:trPr>
        <w:tc>
          <w:tcPr>
            <w:tcW w:w="2472" w:type="dxa"/>
          </w:tcPr>
          <w:p w:rsidR="00DA2FCC" w:rsidRDefault="00DA2FCC" w:rsidP="00413CB5">
            <w:pPr>
              <w:pStyle w:val="TableParagraph"/>
              <w:spacing w:before="1"/>
              <w:rPr>
                <w:b/>
              </w:rPr>
            </w:pPr>
          </w:p>
          <w:p w:rsidR="00DA2FCC" w:rsidRDefault="00DA2FCC" w:rsidP="00413CB5">
            <w:pPr>
              <w:pStyle w:val="TableParagraph"/>
              <w:ind w:left="84" w:right="73"/>
              <w:jc w:val="center"/>
              <w:rPr>
                <w:b/>
              </w:rPr>
            </w:pPr>
            <w:r>
              <w:rPr>
                <w:b/>
              </w:rPr>
              <w:t>Post-Mod UPB ≥ 50% DTI</w:t>
            </w:r>
          </w:p>
        </w:tc>
        <w:tc>
          <w:tcPr>
            <w:tcW w:w="8418" w:type="dxa"/>
          </w:tcPr>
          <w:p w:rsidR="00DA2FCC" w:rsidRDefault="00DA2FCC" w:rsidP="00DA2FCC">
            <w:pPr>
              <w:pStyle w:val="TableParagraph"/>
              <w:numPr>
                <w:ilvl w:val="0"/>
                <w:numId w:val="19"/>
              </w:numPr>
              <w:tabs>
                <w:tab w:val="left" w:pos="466"/>
                <w:tab w:val="left" w:pos="467"/>
              </w:tabs>
              <w:spacing w:before="3" w:line="268" w:lineRule="exact"/>
              <w:ind w:right="273"/>
            </w:pPr>
            <w:r>
              <w:t xml:space="preserve">If the borrower’s total debt ratio exceeds 50% after the Mortgage Loan is modified, the borrower must complete credit counseling from a </w:t>
            </w:r>
            <w:r>
              <w:rPr>
                <w:spacing w:val="-3"/>
              </w:rPr>
              <w:t xml:space="preserve">HUD </w:t>
            </w:r>
            <w:r>
              <w:t>Approved</w:t>
            </w:r>
            <w:r>
              <w:rPr>
                <w:spacing w:val="-3"/>
              </w:rPr>
              <w:t xml:space="preserve"> </w:t>
            </w:r>
            <w:r>
              <w:t>Agency</w:t>
            </w:r>
          </w:p>
        </w:tc>
      </w:tr>
      <w:tr w:rsidR="00DA2FCC" w:rsidTr="00DA2FCC">
        <w:trPr>
          <w:trHeight w:val="1355"/>
        </w:trPr>
        <w:tc>
          <w:tcPr>
            <w:tcW w:w="2472" w:type="dxa"/>
          </w:tcPr>
          <w:p w:rsidR="00DA2FCC" w:rsidRDefault="00DA2FCC" w:rsidP="00413CB5">
            <w:pPr>
              <w:pStyle w:val="TableParagraph"/>
              <w:rPr>
                <w:b/>
              </w:rPr>
            </w:pPr>
          </w:p>
          <w:p w:rsidR="00DA2FCC" w:rsidRDefault="00DA2FCC" w:rsidP="00413CB5">
            <w:pPr>
              <w:pStyle w:val="TableParagraph"/>
              <w:spacing w:before="4"/>
              <w:rPr>
                <w:b/>
              </w:rPr>
            </w:pPr>
          </w:p>
          <w:p w:rsidR="00DA2FCC" w:rsidRDefault="00DA2FCC" w:rsidP="00413CB5">
            <w:pPr>
              <w:pStyle w:val="TableParagraph"/>
              <w:ind w:left="84" w:right="122"/>
              <w:jc w:val="center"/>
              <w:rPr>
                <w:b/>
              </w:rPr>
            </w:pPr>
            <w:r>
              <w:rPr>
                <w:b/>
              </w:rPr>
              <w:t>Temporary 36 Month Relief</w:t>
            </w:r>
          </w:p>
        </w:tc>
        <w:tc>
          <w:tcPr>
            <w:tcW w:w="8418" w:type="dxa"/>
          </w:tcPr>
          <w:p w:rsidR="00DA2FCC" w:rsidRDefault="00DA2FCC" w:rsidP="00DA2FCC">
            <w:pPr>
              <w:pStyle w:val="TableParagraph"/>
              <w:numPr>
                <w:ilvl w:val="0"/>
                <w:numId w:val="18"/>
              </w:numPr>
              <w:tabs>
                <w:tab w:val="left" w:pos="466"/>
                <w:tab w:val="left" w:pos="467"/>
              </w:tabs>
              <w:ind w:right="191"/>
            </w:pPr>
            <w:r>
              <w:t>This modification will give the borrower temporary relief from their current payment for a total of 36 months including their trial payments. Example 3 month trial and 33</w:t>
            </w:r>
            <w:r>
              <w:rPr>
                <w:spacing w:val="-9"/>
              </w:rPr>
              <w:t xml:space="preserve"> </w:t>
            </w:r>
            <w:r>
              <w:t>month</w:t>
            </w:r>
          </w:p>
          <w:p w:rsidR="00DA2FCC" w:rsidRDefault="00DA2FCC" w:rsidP="00413CB5">
            <w:pPr>
              <w:pStyle w:val="TableParagraph"/>
              <w:spacing w:line="250" w:lineRule="exact"/>
              <w:ind w:left="466"/>
            </w:pPr>
            <w:r>
              <w:t>Temporary reduced payments.</w:t>
            </w:r>
          </w:p>
        </w:tc>
      </w:tr>
    </w:tbl>
    <w:p w:rsidR="004C0765" w:rsidRDefault="0099376D" w:rsidP="0013418B">
      <w:pPr>
        <w:rPr>
          <w:rFonts w:ascii="Arial" w:hAnsi="Arial"/>
          <w:sz w:val="14"/>
        </w:rPr>
      </w:pPr>
      <w:r>
        <w:rPr>
          <w:noProof/>
        </w:rPr>
        <mc:AlternateContent>
          <mc:Choice Requires="wps">
            <w:drawing>
              <wp:anchor distT="0" distB="0" distL="0" distR="0" simplePos="0" relativeHeight="251694080" behindDoc="1" locked="0" layoutInCell="1" allowOverlap="1" wp14:anchorId="10379BD1" wp14:editId="406151A1">
                <wp:simplePos x="0" y="0"/>
                <wp:positionH relativeFrom="margin">
                  <wp:posOffset>225425</wp:posOffset>
                </wp:positionH>
                <wp:positionV relativeFrom="paragraph">
                  <wp:posOffset>310515</wp:posOffset>
                </wp:positionV>
                <wp:extent cx="6981825" cy="246380"/>
                <wp:effectExtent l="0" t="0" r="28575" b="20320"/>
                <wp:wrapTopAndBottom/>
                <wp:docPr id="4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246380"/>
                        </a:xfrm>
                        <a:prstGeom prst="rect">
                          <a:avLst/>
                        </a:prstGeom>
                        <a:solidFill>
                          <a:srgbClr val="376092"/>
                        </a:solidFill>
                        <a:ln w="9525">
                          <a:solidFill>
                            <a:srgbClr val="000000"/>
                          </a:solidFill>
                          <a:miter lim="800000"/>
                          <a:headEnd/>
                          <a:tailEnd/>
                        </a:ln>
                      </wps:spPr>
                      <wps:txbx>
                        <w:txbxContent>
                          <w:p w:rsidR="004C0765" w:rsidRDefault="0040293B" w:rsidP="004C0765">
                            <w:pPr>
                              <w:pStyle w:val="BodyText"/>
                              <w:spacing w:before="70"/>
                              <w:ind w:left="143"/>
                            </w:pPr>
                            <w:r>
                              <w:rPr>
                                <w:color w:val="FFFFFF"/>
                              </w:rPr>
                              <w:t xml:space="preserve">Underwriting the </w:t>
                            </w:r>
                            <w:r w:rsidR="004C0765">
                              <w:rPr>
                                <w:color w:val="FFFFFF"/>
                              </w:rPr>
                              <w:t xml:space="preserve">Temporary Loan Payment Modification Plan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79BD1" id="_x0000_s1031" type="#_x0000_t202" style="position:absolute;margin-left:17.75pt;margin-top:24.45pt;width:549.75pt;height:19.4pt;z-index:-2516224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P/mJwIAAEkEAAAOAAAAZHJzL2Uyb0RvYy54bWysVF1v2yAUfZ+0/4B4X5ykTZpYcaouXadJ&#10;3YfU7gdgjG00zGUXErv79bvgJKu6aQ/T/IAucDmce87Fm+uhM+yg0GuwBZ9NppwpK6HStin418e7&#10;NyvOfBC2EgasKviT8vx6+/rVpne5mkMLplLICMT6vHcFb0NweZZ52apO+Ak4ZWmzBuxEoCk2WYWi&#10;J/TOZPPpdJn1gJVDkMp7Wr0dN/k24de1kuFzXXsVmCk4cQtpxDSWccy2G5E3KFyr5ZGG+AcWndCW&#10;Lj1D3Yog2B71b1Cdlgge6jCR0GVQ11qqVANVM5u+qOahFU6lWkgc784y+f8HKz8dviDTVcEvZ5xZ&#10;0ZFHj2oI7C0M7GoR9emdzyntwVFiGGidfE61encP8ptnFnatsI26QYS+VaIifrN4Mnt2dMTxEaTs&#10;P0JF94h9gAQ01NhF8UgORujk09PZm8hF0uJyvZqt5gvOJO3NL5cXq2ReJvLTaYc+vFfQsRgUHMn7&#10;hC4O9z5ENiI/pcTLPBhd3Wlj0gSbcmeQHQT1ycXVcrqepwJepBnL+oKvF8Tj7xDT9P0JotOBGt7o&#10;ruCrc5LIo2zvbJXaMQhtxpgoG3vUMUo3ihiGckiWne0poXoiYRHG/qb3SEEL+IOznnq74P77XqDi&#10;zHywZE58CKcAT0F5CoSVdLTggbMx3IXxwewd6qYl5NF+CzdkYK2TttHpkcWRLvVrkvz4tuKDeD5P&#10;Wb/+ANufAAAA//8DAFBLAwQUAAYACAAAACEAzRmJ4t4AAAAJAQAADwAAAGRycy9kb3ducmV2Lnht&#10;bEyPT0+EMBTE7yZ+h+aZeHPLiiyIlI1/4sETcdfdc6FPINJXbAuL397uSY+Tmcz8ptguemAzWtcb&#10;ErBeRcCQGqN6agV87F9vMmDOS1JyMIQCftDBtry8KGSuzInecd75loUScrkU0Hk/5py7pkMt3cqM&#10;SMH7NFZLH6RtubLyFMr1wG+jaMO17CksdHLE5w6br92kBdjq8FZv4v6J/L5KX+ZmOn5XKMT11fL4&#10;AMzj4v/CcMYP6FAGptpMpBwbBMRJEpIC7rJ7YGd/HSfhXC0gS1PgZcH/Pyh/AQAA//8DAFBLAQIt&#10;ABQABgAIAAAAIQC2gziS/gAAAOEBAAATAAAAAAAAAAAAAAAAAAAAAABbQ29udGVudF9UeXBlc10u&#10;eG1sUEsBAi0AFAAGAAgAAAAhADj9If/WAAAAlAEAAAsAAAAAAAAAAAAAAAAALwEAAF9yZWxzLy5y&#10;ZWxzUEsBAi0AFAAGAAgAAAAhAAbg/+YnAgAASQQAAA4AAAAAAAAAAAAAAAAALgIAAGRycy9lMm9E&#10;b2MueG1sUEsBAi0AFAAGAAgAAAAhAM0ZieLeAAAACQEAAA8AAAAAAAAAAAAAAAAAgQQAAGRycy9k&#10;b3ducmV2LnhtbFBLBQYAAAAABAAEAPMAAACMBQAAAAA=&#10;" fillcolor="#376092">
                <v:textbox inset="0,0,0,0">
                  <w:txbxContent>
                    <w:p w:rsidR="004C0765" w:rsidRDefault="0040293B" w:rsidP="004C0765">
                      <w:pPr>
                        <w:pStyle w:val="BodyText"/>
                        <w:spacing w:before="70"/>
                        <w:ind w:left="143"/>
                      </w:pPr>
                      <w:r>
                        <w:rPr>
                          <w:color w:val="FFFFFF"/>
                        </w:rPr>
                        <w:t xml:space="preserve">Underwriting the </w:t>
                      </w:r>
                      <w:r w:rsidR="004C0765">
                        <w:rPr>
                          <w:color w:val="FFFFFF"/>
                        </w:rPr>
                        <w:t xml:space="preserve">Temporary Loan Payment Modification Plan </w:t>
                      </w:r>
                    </w:p>
                  </w:txbxContent>
                </v:textbox>
                <w10:wrap type="topAndBottom" anchorx="margin"/>
              </v:shape>
            </w:pict>
          </mc:Fallback>
        </mc:AlternateContent>
      </w:r>
    </w:p>
    <w:p w:rsidR="004C0765" w:rsidRPr="00F113E5" w:rsidRDefault="004C0765" w:rsidP="004C0765">
      <w:pPr>
        <w:pStyle w:val="BodyText"/>
        <w:spacing w:before="120" w:after="120" w:line="276" w:lineRule="auto"/>
        <w:ind w:left="630"/>
        <w:rPr>
          <w:rFonts w:asciiTheme="minorHAnsi" w:hAnsiTheme="minorHAnsi" w:cs="Helvetica"/>
          <w:color w:val="333333"/>
          <w:sz w:val="24"/>
          <w:szCs w:val="24"/>
          <w:lang w:val="en"/>
        </w:rPr>
      </w:pPr>
      <w:r w:rsidRPr="00F113E5">
        <w:rPr>
          <w:rFonts w:asciiTheme="minorHAnsi" w:hAnsiTheme="minorHAnsi" w:cs="Helvetica"/>
          <w:color w:val="333333"/>
          <w:sz w:val="24"/>
          <w:szCs w:val="24"/>
          <w:lang w:val="en"/>
        </w:rPr>
        <w:t xml:space="preserve">The Servicer is required to analyze the Modification Plan request from a Borrower to determine whether a modification would feasibly permit the Borrower to cure or avoid a Delinquency. The goal of a modification is to provide a payment, which under the Borrower’s current circumstances, is affordable and sustainable. Therefore, the </w:t>
      </w:r>
      <w:r w:rsidRPr="00FF2BBD">
        <w:rPr>
          <w:rFonts w:asciiTheme="minorHAnsi" w:hAnsiTheme="minorHAnsi" w:cs="Helvetica"/>
          <w:b/>
          <w:color w:val="333333"/>
          <w:sz w:val="24"/>
          <w:szCs w:val="24"/>
          <w:lang w:val="en"/>
        </w:rPr>
        <w:t>Borrower’s monthly housing expense ratio should not exceed 31%,</w:t>
      </w:r>
      <w:r w:rsidRPr="00F113E5">
        <w:rPr>
          <w:rFonts w:asciiTheme="minorHAnsi" w:hAnsiTheme="minorHAnsi" w:cs="Helvetica"/>
          <w:color w:val="333333"/>
          <w:sz w:val="24"/>
          <w:szCs w:val="24"/>
          <w:lang w:val="en"/>
        </w:rPr>
        <w:t xml:space="preserve"> including any subordinate financing payments. In situations where a Borrower does not meet the requirements for a Modification Plan, the Servicer should deny the Borrower’s modification request. However, if the Servicer feels special consideration is warranted, the Servicer may submit a proposed alternative to the MPF Provider for review via eMAQCSplus, clearly indicating that the proposal is outside the requirements of the Modification Plan and specifying terms the Servicer proposes.</w:t>
      </w:r>
    </w:p>
    <w:p w:rsidR="004C0765" w:rsidRPr="00F113E5" w:rsidRDefault="004C0765" w:rsidP="004C0765">
      <w:pPr>
        <w:rPr>
          <w:rFonts w:ascii="Arial" w:hAnsi="Arial"/>
          <w:sz w:val="24"/>
          <w:szCs w:val="24"/>
        </w:rPr>
      </w:pPr>
    </w:p>
    <w:p w:rsidR="004C0765" w:rsidRPr="00F113E5" w:rsidRDefault="004C0765" w:rsidP="004C0765">
      <w:pPr>
        <w:ind w:left="630"/>
        <w:rPr>
          <w:rFonts w:asciiTheme="minorHAnsi" w:hAnsiTheme="minorHAnsi" w:cs="Helvetica"/>
          <w:color w:val="333333"/>
          <w:sz w:val="24"/>
          <w:szCs w:val="24"/>
          <w:lang w:val="en"/>
        </w:rPr>
      </w:pPr>
      <w:r w:rsidRPr="00F113E5">
        <w:rPr>
          <w:rFonts w:asciiTheme="minorHAnsi" w:hAnsiTheme="minorHAnsi" w:cs="Helvetica"/>
          <w:color w:val="333333"/>
          <w:sz w:val="24"/>
          <w:szCs w:val="24"/>
          <w:lang w:val="en"/>
        </w:rPr>
        <w:t>Where the Borrower’s current housing expense ratio exceeds 31%, the Mortgage Loan is in default or facing imminent default, and a Modification Plan appears feasible to cure or avoid a Delinquency, the Servicer will need to consider several modification terms in order to achieve a target housing ratio of 31% under the Modification Plan, cumulatively if necessary, in the exact following order:</w:t>
      </w:r>
    </w:p>
    <w:p w:rsidR="004C0765" w:rsidRPr="00F113E5" w:rsidRDefault="004C0765" w:rsidP="004C0765">
      <w:pPr>
        <w:ind w:left="630"/>
        <w:rPr>
          <w:rFonts w:asciiTheme="minorHAnsi" w:hAnsiTheme="minorHAnsi" w:cs="Helvetica"/>
          <w:color w:val="333333"/>
          <w:sz w:val="24"/>
          <w:szCs w:val="24"/>
          <w:lang w:val="en"/>
        </w:rPr>
      </w:pPr>
    </w:p>
    <w:p w:rsidR="004C0765" w:rsidRPr="00F113E5" w:rsidRDefault="004C0765" w:rsidP="00AD7E5B">
      <w:pPr>
        <w:pStyle w:val="ListParagraph"/>
        <w:numPr>
          <w:ilvl w:val="0"/>
          <w:numId w:val="10"/>
        </w:numPr>
        <w:rPr>
          <w:rFonts w:asciiTheme="minorHAnsi" w:hAnsiTheme="minorHAnsi" w:cs="Helvetica"/>
          <w:color w:val="333333"/>
          <w:sz w:val="24"/>
          <w:szCs w:val="24"/>
          <w:lang w:val="en"/>
        </w:rPr>
      </w:pPr>
      <w:r w:rsidRPr="00F113E5">
        <w:rPr>
          <w:rFonts w:asciiTheme="minorHAnsi" w:hAnsiTheme="minorHAnsi" w:cs="Helvetica"/>
          <w:color w:val="333333"/>
          <w:sz w:val="24"/>
          <w:szCs w:val="24"/>
          <w:lang w:val="en"/>
        </w:rPr>
        <w:t>If the Borrower is able to make a cash contribution, it must be applied pursuant to the Note and Applicable Law.</w:t>
      </w:r>
    </w:p>
    <w:p w:rsidR="00F113E5" w:rsidRPr="00F113E5" w:rsidRDefault="00F113E5" w:rsidP="00F113E5">
      <w:pPr>
        <w:pStyle w:val="ListParagraph"/>
        <w:ind w:left="1080" w:firstLine="0"/>
        <w:rPr>
          <w:rFonts w:asciiTheme="minorHAnsi" w:hAnsiTheme="minorHAnsi" w:cs="Helvetica"/>
          <w:color w:val="333333"/>
          <w:sz w:val="24"/>
          <w:szCs w:val="24"/>
          <w:lang w:val="en"/>
        </w:rPr>
      </w:pPr>
    </w:p>
    <w:p w:rsidR="004C0765" w:rsidRPr="00F113E5" w:rsidRDefault="004C0765" w:rsidP="00AD7E5B">
      <w:pPr>
        <w:pStyle w:val="ListParagraph"/>
        <w:numPr>
          <w:ilvl w:val="0"/>
          <w:numId w:val="10"/>
        </w:numPr>
        <w:rPr>
          <w:rFonts w:asciiTheme="minorHAnsi" w:hAnsiTheme="minorHAnsi" w:cs="Helvetica"/>
          <w:color w:val="333333"/>
          <w:sz w:val="24"/>
          <w:szCs w:val="24"/>
          <w:lang w:val="en"/>
        </w:rPr>
      </w:pPr>
      <w:r w:rsidRPr="00F113E5">
        <w:rPr>
          <w:rFonts w:asciiTheme="minorHAnsi" w:hAnsiTheme="minorHAnsi" w:cs="Helvetica"/>
          <w:color w:val="333333"/>
          <w:sz w:val="24"/>
          <w:szCs w:val="24"/>
          <w:lang w:val="en"/>
        </w:rPr>
        <w:t>Capitalize remaining delinquent interest only (costs, fees or escrow items should not be capitalized) by adding it to the unpaid Principal Balance. However, if this capitalization would result in a Principal Balance exceeding the original Principal Balance funded by the MPF Bank, all the delinquent interest should be written off.</w:t>
      </w:r>
    </w:p>
    <w:p w:rsidR="00F113E5" w:rsidRPr="00F113E5" w:rsidRDefault="00F113E5" w:rsidP="00F113E5">
      <w:pPr>
        <w:pStyle w:val="ListParagraph"/>
        <w:ind w:left="1080" w:firstLine="0"/>
        <w:rPr>
          <w:rFonts w:asciiTheme="minorHAnsi" w:hAnsiTheme="minorHAnsi" w:cs="Helvetica"/>
          <w:color w:val="333333"/>
          <w:sz w:val="24"/>
          <w:szCs w:val="24"/>
          <w:lang w:val="en"/>
        </w:rPr>
      </w:pPr>
    </w:p>
    <w:p w:rsidR="004C0765" w:rsidRPr="00F113E5" w:rsidRDefault="004C0765" w:rsidP="00AD7E5B">
      <w:pPr>
        <w:pStyle w:val="ListParagraph"/>
        <w:numPr>
          <w:ilvl w:val="0"/>
          <w:numId w:val="10"/>
        </w:numPr>
        <w:rPr>
          <w:rFonts w:asciiTheme="minorHAnsi" w:hAnsiTheme="minorHAnsi" w:cs="Helvetica"/>
          <w:color w:val="333333"/>
          <w:sz w:val="24"/>
          <w:szCs w:val="24"/>
          <w:lang w:val="en"/>
        </w:rPr>
      </w:pPr>
      <w:r w:rsidRPr="00F113E5">
        <w:rPr>
          <w:rFonts w:asciiTheme="minorHAnsi" w:hAnsiTheme="minorHAnsi" w:cs="Helvetica"/>
          <w:color w:val="333333"/>
          <w:sz w:val="24"/>
          <w:szCs w:val="24"/>
          <w:lang w:val="en"/>
        </w:rPr>
        <w:t>Reduce the Principal and Interest payments for up to thirty-six (36) months, based on an amortization schedule up to 40 years (480 months) from the original Note date. At the end of the thirty-six (36) month term, the original Principal and Interest payments stated in the Note are reinstated, unless another Modification Plan is approved. The full Principal Balance of the Mortgage Loan, including any capitalized interest, will be due and payable on the original loan maturity date. Please note that the scheduled payments do not fully amortize the modified Mortgage Loan and will result in a balloon payment being due at maturity.</w:t>
      </w:r>
    </w:p>
    <w:p w:rsidR="00F113E5" w:rsidRPr="00F113E5" w:rsidRDefault="00F113E5" w:rsidP="00F113E5">
      <w:pPr>
        <w:pStyle w:val="ListParagraph"/>
        <w:ind w:left="1080" w:firstLine="0"/>
        <w:rPr>
          <w:rFonts w:asciiTheme="minorHAnsi" w:hAnsiTheme="minorHAnsi" w:cs="Helvetica"/>
          <w:color w:val="333333"/>
          <w:sz w:val="24"/>
          <w:szCs w:val="24"/>
          <w:lang w:val="en"/>
        </w:rPr>
      </w:pPr>
    </w:p>
    <w:p w:rsidR="004C0765" w:rsidRPr="00F113E5" w:rsidRDefault="0040293B" w:rsidP="00AD7E5B">
      <w:pPr>
        <w:pStyle w:val="ListParagraph"/>
        <w:numPr>
          <w:ilvl w:val="0"/>
          <w:numId w:val="10"/>
        </w:numPr>
        <w:rPr>
          <w:rFonts w:asciiTheme="minorHAnsi" w:hAnsiTheme="minorHAnsi" w:cs="Helvetica"/>
          <w:color w:val="333333"/>
          <w:sz w:val="24"/>
          <w:szCs w:val="24"/>
          <w:lang w:val="en"/>
        </w:rPr>
      </w:pPr>
      <w:r w:rsidRPr="00F113E5">
        <w:rPr>
          <w:noProof/>
          <w:sz w:val="24"/>
          <w:szCs w:val="24"/>
        </w:rPr>
        <mc:AlternateContent>
          <mc:Choice Requires="wps">
            <w:drawing>
              <wp:anchor distT="0" distB="0" distL="0" distR="0" simplePos="0" relativeHeight="251692032" behindDoc="1" locked="0" layoutInCell="1" allowOverlap="1" wp14:anchorId="36694339" wp14:editId="7F44BDF1">
                <wp:simplePos x="0" y="0"/>
                <wp:positionH relativeFrom="margin">
                  <wp:align>center</wp:align>
                </wp:positionH>
                <wp:positionV relativeFrom="paragraph">
                  <wp:posOffset>589280</wp:posOffset>
                </wp:positionV>
                <wp:extent cx="6972300" cy="246380"/>
                <wp:effectExtent l="0" t="0" r="19050" b="20320"/>
                <wp:wrapTopAndBottom/>
                <wp:docPr id="3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46380"/>
                        </a:xfrm>
                        <a:prstGeom prst="rect">
                          <a:avLst/>
                        </a:prstGeom>
                        <a:solidFill>
                          <a:srgbClr val="376092"/>
                        </a:solidFill>
                        <a:ln w="9525">
                          <a:solidFill>
                            <a:srgbClr val="000000"/>
                          </a:solidFill>
                          <a:miter lim="800000"/>
                          <a:headEnd/>
                          <a:tailEnd/>
                        </a:ln>
                      </wps:spPr>
                      <wps:txbx>
                        <w:txbxContent>
                          <w:p w:rsidR="004C0765" w:rsidRDefault="004C0765" w:rsidP="004C0765">
                            <w:pPr>
                              <w:pStyle w:val="BodyText"/>
                              <w:spacing w:before="70"/>
                              <w:ind w:left="143"/>
                            </w:pPr>
                            <w:r>
                              <w:rPr>
                                <w:color w:val="FFFFFF"/>
                              </w:rPr>
                              <w:t>Temporary Loan Payment Modification Plan Terms and Document Execution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94339" id="_x0000_s1032" type="#_x0000_t202" style="position:absolute;left:0;text-align:left;margin-left:0;margin-top:46.4pt;width:549pt;height:19.4pt;z-index:-25162444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4AmKAIAAEkEAAAOAAAAZHJzL2Uyb0RvYy54bWysVNtu2zAMfR+wfxD0vthxlpsRp+jSdRjQ&#10;XYB2HyDLsi1MFjVJid19fSk5zopuexnmB4GSyCPyHNK7q6FT5CSsk6ALOp+llAjNoZK6Kei3h9s3&#10;G0qcZ7piCrQo6KNw9Gr/+tWuN7nIoAVVCUsQRLu8NwVtvTd5kjjeio65GRih8bIG2zGPW9sklWU9&#10;oncqydJ0lfRgK2OBC+fw9Ga8pPuIX9eC+y917YQnqqCYm4+rjWsZ1mS/Y3ljmWklP6fB/iGLjkmN&#10;j16gbphn5Gjlb1Cd5BYc1H7GoUugriUXsQasZp6+qOa+ZUbEWpAcZy40uf8Hyz+fvloiq4Iu1pRo&#10;1qFGD2Lw5B0MZL0M/PTG5eh2b9DRD3iOOsdanbkD/t0RDYeW6UZcWwt9K1iF+c1DZPIsdMRxAaTs&#10;P0GF77Cjhwg01LYL5CEdBNFRp8eLNiEXjoer7TpbpHjF8S57u1psongJy6doY53/IKAjwSioRe0j&#10;OjvdOR+yYfnkEh5zoGR1K5WKG9uUB2XJiWGfLNardJvFAl64KU36gm6X2XIk4K8Qafz+BNFJjw2v&#10;ZFfQzcWJ5YG297qK7eiZVKONKSt95jFQN5Loh3KIkq0meUqoHpFYC2N/4zyi0YL9SUmPvV1Q9+PI&#10;rKBEfdQoThiEybCTUU4G0xxDC+opGc2DHwfmaKxsWkQe5ddwjQLWMnIblB6zOKeL/RopP89WGIjn&#10;++j16w+wfwIAAP//AwBQSwMEFAAGAAgAAAAhAO4gjWbdAAAACAEAAA8AAABkcnMvZG93bnJldi54&#10;bWxMj81OwzAQhO9IvIO1SNyo01YKbRqn4kccOEW00LMTL0lEvA62k4a3Z3uC2+7OaPabfD/bXkzo&#10;Q+dIwXKRgECqnemoUfB+fLnbgAhRk9G9I1TwgwH2xfVVrjPjzvSG0yE2gkMoZFpBG+OQSRnqFq0O&#10;CzcgsfbpvNWRV99I4/WZw20vV0mSSqs74g+tHvCpxfrrMFoFvvx4rdJ190jxWN4/T/V4+i5Rqdub&#10;+WEHIuIc/8xwwWd0KJipciOZIHoFXCQq2K6Y/6Im2w1fKp7WyxRkkcv/BYpfAAAA//8DAFBLAQIt&#10;ABQABgAIAAAAIQC2gziS/gAAAOEBAAATAAAAAAAAAAAAAAAAAAAAAABbQ29udGVudF9UeXBlc10u&#10;eG1sUEsBAi0AFAAGAAgAAAAhADj9If/WAAAAlAEAAAsAAAAAAAAAAAAAAAAALwEAAF9yZWxzLy5y&#10;ZWxzUEsBAi0AFAAGAAgAAAAhALkjgCYoAgAASQQAAA4AAAAAAAAAAAAAAAAALgIAAGRycy9lMm9E&#10;b2MueG1sUEsBAi0AFAAGAAgAAAAhAO4gjWbdAAAACAEAAA8AAAAAAAAAAAAAAAAAggQAAGRycy9k&#10;b3ducmV2LnhtbFBLBQYAAAAABAAEAPMAAACMBQAAAAA=&#10;" fillcolor="#376092">
                <v:textbox inset="0,0,0,0">
                  <w:txbxContent>
                    <w:p w:rsidR="004C0765" w:rsidRDefault="004C0765" w:rsidP="004C0765">
                      <w:pPr>
                        <w:pStyle w:val="BodyText"/>
                        <w:spacing w:before="70"/>
                        <w:ind w:left="143"/>
                      </w:pPr>
                      <w:r>
                        <w:rPr>
                          <w:color w:val="FFFFFF"/>
                        </w:rPr>
                        <w:t>Temporary Loan Payment Modification Plan Terms and Document Execution</w:t>
                      </w:r>
                    </w:p>
                  </w:txbxContent>
                </v:textbox>
                <w10:wrap type="topAndBottom" anchorx="margin"/>
              </v:shape>
            </w:pict>
          </mc:Fallback>
        </mc:AlternateContent>
      </w:r>
      <w:r w:rsidR="004C0765" w:rsidRPr="00F113E5">
        <w:rPr>
          <w:rFonts w:asciiTheme="minorHAnsi" w:hAnsiTheme="minorHAnsi" w:cs="Helvetica"/>
          <w:color w:val="333333"/>
          <w:sz w:val="24"/>
          <w:szCs w:val="24"/>
          <w:lang w:val="en"/>
        </w:rPr>
        <w:t>Reduce for up to thirty-six (36) months the interest rate in 0.125% increments below the original Note Rate, to a floor rate of 3.00%.</w:t>
      </w:r>
    </w:p>
    <w:p w:rsidR="004C0765" w:rsidRDefault="004C0765" w:rsidP="0040293B">
      <w:pPr>
        <w:pStyle w:val="ListParagraph"/>
        <w:ind w:left="1080" w:firstLine="0"/>
        <w:rPr>
          <w:rFonts w:asciiTheme="minorHAnsi" w:hAnsiTheme="minorHAnsi" w:cs="Helvetica"/>
          <w:color w:val="333333"/>
          <w:sz w:val="24"/>
          <w:szCs w:val="24"/>
          <w:lang w:val="en"/>
        </w:rPr>
      </w:pPr>
    </w:p>
    <w:p w:rsidR="004C0765" w:rsidRPr="0040293B" w:rsidRDefault="004C0765" w:rsidP="004C0765">
      <w:pPr>
        <w:ind w:left="720"/>
        <w:rPr>
          <w:rFonts w:asciiTheme="minorHAnsi" w:hAnsiTheme="minorHAnsi" w:cs="Helvetica"/>
          <w:b/>
          <w:color w:val="333333"/>
          <w:sz w:val="24"/>
          <w:szCs w:val="24"/>
          <w:lang w:val="en"/>
        </w:rPr>
      </w:pPr>
      <w:r w:rsidRPr="0040293B">
        <w:rPr>
          <w:rFonts w:asciiTheme="minorHAnsi" w:hAnsiTheme="minorHAnsi" w:cs="Helvetica"/>
          <w:b/>
          <w:color w:val="333333"/>
          <w:sz w:val="24"/>
          <w:szCs w:val="24"/>
          <w:lang w:val="en"/>
        </w:rPr>
        <w:t>Prior to implementing a Modification Plan, the Servicer must complete, but not sign, the following documents:</w:t>
      </w:r>
    </w:p>
    <w:p w:rsidR="004C0765" w:rsidRPr="004C0765" w:rsidRDefault="004C0765" w:rsidP="004C0765">
      <w:pPr>
        <w:ind w:left="720"/>
        <w:rPr>
          <w:rFonts w:asciiTheme="minorHAnsi" w:hAnsiTheme="minorHAnsi" w:cs="Helvetica"/>
          <w:color w:val="333333"/>
          <w:sz w:val="24"/>
          <w:szCs w:val="24"/>
          <w:lang w:val="en"/>
        </w:rPr>
      </w:pPr>
    </w:p>
    <w:p w:rsidR="004C0765" w:rsidRPr="004C0765" w:rsidRDefault="004C0765" w:rsidP="004C0765">
      <w:pPr>
        <w:ind w:left="720"/>
        <w:rPr>
          <w:rFonts w:asciiTheme="minorHAnsi" w:hAnsiTheme="minorHAnsi" w:cs="Helvetica"/>
          <w:color w:val="333333"/>
          <w:sz w:val="24"/>
          <w:szCs w:val="24"/>
          <w:lang w:val="en"/>
        </w:rPr>
      </w:pPr>
      <w:r w:rsidRPr="004C0765">
        <w:rPr>
          <w:rFonts w:asciiTheme="minorHAnsi" w:hAnsiTheme="minorHAnsi" w:cs="Helvetica"/>
          <w:color w:val="333333"/>
          <w:sz w:val="24"/>
          <w:szCs w:val="24"/>
          <w:lang w:val="en"/>
        </w:rPr>
        <w:t>• Loan Workout Plan (Form SG400), which implements an initial three (3) month trial period;</w:t>
      </w:r>
    </w:p>
    <w:p w:rsidR="004C0765" w:rsidRPr="004C0765" w:rsidRDefault="004C0765" w:rsidP="004C0765">
      <w:pPr>
        <w:ind w:left="720"/>
        <w:rPr>
          <w:rFonts w:asciiTheme="minorHAnsi" w:hAnsiTheme="minorHAnsi" w:cs="Helvetica"/>
          <w:color w:val="333333"/>
          <w:sz w:val="24"/>
          <w:szCs w:val="24"/>
          <w:lang w:val="en"/>
        </w:rPr>
      </w:pPr>
      <w:r w:rsidRPr="004C0765">
        <w:rPr>
          <w:rFonts w:asciiTheme="minorHAnsi" w:hAnsiTheme="minorHAnsi" w:cs="Helvetica"/>
          <w:color w:val="333333"/>
          <w:sz w:val="24"/>
          <w:szCs w:val="24"/>
          <w:lang w:val="en"/>
        </w:rPr>
        <w:t xml:space="preserve">• Temporary Loan Payment Modification Agreement (Form SG401); Workout Worksheet (Form SG354); and </w:t>
      </w:r>
    </w:p>
    <w:p w:rsidR="004C0765" w:rsidRPr="004C0765" w:rsidRDefault="004C0765" w:rsidP="004C0765">
      <w:pPr>
        <w:ind w:left="720"/>
        <w:rPr>
          <w:rFonts w:asciiTheme="minorHAnsi" w:hAnsiTheme="minorHAnsi" w:cs="Helvetica"/>
          <w:color w:val="333333"/>
          <w:sz w:val="24"/>
          <w:szCs w:val="24"/>
          <w:lang w:val="en"/>
        </w:rPr>
      </w:pPr>
      <w:r w:rsidRPr="004C0765">
        <w:rPr>
          <w:rFonts w:asciiTheme="minorHAnsi" w:hAnsiTheme="minorHAnsi" w:cs="Helvetica"/>
          <w:color w:val="333333"/>
          <w:sz w:val="24"/>
          <w:szCs w:val="24"/>
          <w:lang w:val="en"/>
        </w:rPr>
        <w:t>• All required disclosures.</w:t>
      </w:r>
    </w:p>
    <w:p w:rsidR="004C0765" w:rsidRPr="004C0765" w:rsidRDefault="004C0765" w:rsidP="004C0765">
      <w:pPr>
        <w:ind w:left="720"/>
        <w:rPr>
          <w:rFonts w:asciiTheme="minorHAnsi" w:hAnsiTheme="minorHAnsi" w:cs="Helvetica"/>
          <w:color w:val="333333"/>
          <w:sz w:val="24"/>
          <w:szCs w:val="24"/>
          <w:lang w:val="en"/>
        </w:rPr>
      </w:pPr>
    </w:p>
    <w:p w:rsidR="004C0765" w:rsidRPr="004C0765" w:rsidRDefault="004C0765" w:rsidP="004C0765">
      <w:pPr>
        <w:ind w:left="720"/>
        <w:rPr>
          <w:rFonts w:asciiTheme="minorHAnsi" w:hAnsiTheme="minorHAnsi" w:cs="Helvetica"/>
          <w:color w:val="333333"/>
          <w:sz w:val="24"/>
          <w:szCs w:val="24"/>
          <w:lang w:val="en"/>
        </w:rPr>
      </w:pPr>
      <w:r w:rsidRPr="004C0765">
        <w:rPr>
          <w:rFonts w:asciiTheme="minorHAnsi" w:hAnsiTheme="minorHAnsi" w:cs="Helvetica"/>
          <w:color w:val="333333"/>
          <w:sz w:val="24"/>
          <w:szCs w:val="24"/>
          <w:lang w:val="en"/>
        </w:rPr>
        <w:t>The Servicer must submit all necessary documentation to the MPF Provider for review and receive approval prior to sending any documentation to the Borrower for signature.</w:t>
      </w:r>
    </w:p>
    <w:p w:rsidR="004C0765" w:rsidRPr="004C0765" w:rsidRDefault="004C0765" w:rsidP="004C0765">
      <w:pPr>
        <w:ind w:left="720"/>
        <w:rPr>
          <w:rFonts w:asciiTheme="minorHAnsi" w:hAnsiTheme="minorHAnsi" w:cs="Helvetica"/>
          <w:color w:val="333333"/>
          <w:sz w:val="24"/>
          <w:szCs w:val="24"/>
          <w:lang w:val="en"/>
        </w:rPr>
      </w:pPr>
    </w:p>
    <w:p w:rsidR="004C0765" w:rsidRPr="004C0765" w:rsidRDefault="004C0765" w:rsidP="004C0765">
      <w:pPr>
        <w:ind w:left="720"/>
        <w:rPr>
          <w:rFonts w:asciiTheme="minorHAnsi" w:hAnsiTheme="minorHAnsi" w:cs="Helvetica"/>
          <w:color w:val="333333"/>
          <w:sz w:val="24"/>
          <w:szCs w:val="24"/>
          <w:lang w:val="en"/>
        </w:rPr>
      </w:pPr>
      <w:r w:rsidRPr="004C0765">
        <w:rPr>
          <w:rFonts w:asciiTheme="minorHAnsi" w:hAnsiTheme="minorHAnsi" w:cs="Helvetica"/>
          <w:color w:val="333333"/>
          <w:sz w:val="24"/>
          <w:szCs w:val="24"/>
          <w:lang w:val="en"/>
        </w:rPr>
        <w:t>Once the Loan Workout Plan (Form SG400) and the Temporary Loan Modification Agreement (Form SG401) are executed by the Borrower, and the Loan Workout Plan (Form SG400) is executed by the Servicer, the Borrower will be given a trial period of three (3) months, during which their new modified payments must be made on time as described in the Loan Workout Plan (Form SG400). The Servicer must hold the modified trial period payments in suspense status as “unapplied funds” in the T&amp;I Custodial Account, until all three (3) payments are made as agreed, at which point the Servicer must apply the three (3) payments to the Mortgage Loan in accordance with the terms of the Temporary Loan Payment Modification Agreement.</w:t>
      </w:r>
    </w:p>
    <w:p w:rsidR="004C0765" w:rsidRPr="004C0765" w:rsidRDefault="004C0765" w:rsidP="004C0765">
      <w:pPr>
        <w:ind w:left="720"/>
        <w:rPr>
          <w:rFonts w:asciiTheme="minorHAnsi" w:hAnsiTheme="minorHAnsi" w:cs="Helvetica"/>
          <w:color w:val="333333"/>
          <w:sz w:val="24"/>
          <w:szCs w:val="24"/>
          <w:lang w:val="en"/>
        </w:rPr>
      </w:pPr>
    </w:p>
    <w:p w:rsidR="004C0765" w:rsidRPr="004C0765" w:rsidRDefault="004C0765" w:rsidP="004C0765">
      <w:pPr>
        <w:ind w:left="720"/>
        <w:rPr>
          <w:rFonts w:asciiTheme="minorHAnsi" w:hAnsiTheme="minorHAnsi" w:cs="Helvetica"/>
          <w:color w:val="333333"/>
          <w:sz w:val="24"/>
          <w:szCs w:val="24"/>
          <w:lang w:val="en"/>
        </w:rPr>
      </w:pPr>
      <w:r w:rsidRPr="004C0765">
        <w:rPr>
          <w:rFonts w:asciiTheme="minorHAnsi" w:hAnsiTheme="minorHAnsi" w:cs="Helvetica"/>
          <w:color w:val="333333"/>
          <w:sz w:val="24"/>
          <w:szCs w:val="24"/>
          <w:lang w:val="en"/>
        </w:rPr>
        <w:t>If the Borrower fails to make any of the trial period payments on time or fails to meet any other requirements of the trial period as stipulated in the Loan Workout Plan (Form SG400), the Modification Plan will be immediately terminated, which includes cancellation of any proposed capitalization or write-off of delinquent interest and a return to the original Note Rate and terms, P&amp;I payments, interest rate, and amortization schedule.</w:t>
      </w:r>
    </w:p>
    <w:p w:rsidR="004C0765" w:rsidRPr="004C0765" w:rsidRDefault="004C0765" w:rsidP="004C0765">
      <w:pPr>
        <w:ind w:left="720"/>
        <w:rPr>
          <w:rFonts w:asciiTheme="minorHAnsi" w:hAnsiTheme="minorHAnsi" w:cs="Helvetica"/>
          <w:color w:val="333333"/>
          <w:sz w:val="24"/>
          <w:szCs w:val="24"/>
          <w:lang w:val="en"/>
        </w:rPr>
      </w:pPr>
    </w:p>
    <w:p w:rsidR="004C0765" w:rsidRDefault="004C0765" w:rsidP="004C0765">
      <w:pPr>
        <w:ind w:left="720"/>
        <w:rPr>
          <w:rFonts w:asciiTheme="minorHAnsi" w:hAnsiTheme="minorHAnsi" w:cs="Helvetica"/>
          <w:color w:val="333333"/>
          <w:sz w:val="24"/>
          <w:szCs w:val="24"/>
          <w:lang w:val="en"/>
        </w:rPr>
      </w:pPr>
      <w:r w:rsidRPr="004C0765">
        <w:rPr>
          <w:rFonts w:asciiTheme="minorHAnsi" w:hAnsiTheme="minorHAnsi" w:cs="Helvetica"/>
          <w:color w:val="333333"/>
          <w:sz w:val="24"/>
          <w:szCs w:val="24"/>
          <w:lang w:val="en"/>
        </w:rPr>
        <w:t>If the Borrower meets all the requirements of the trial period as stipulated in the Loan Workout Plan (Form SG400), the Servicer can modify the loan payments for the next thirty-three (33) months.</w:t>
      </w:r>
    </w:p>
    <w:p w:rsidR="004C0765" w:rsidRDefault="004C0765" w:rsidP="004C0765">
      <w:pPr>
        <w:pStyle w:val="BodyText"/>
        <w:spacing w:before="10"/>
        <w:rPr>
          <w:noProof/>
        </w:rPr>
      </w:pPr>
    </w:p>
    <w:p w:rsidR="004C0765" w:rsidRPr="004C0765" w:rsidRDefault="004C0765" w:rsidP="004C0765">
      <w:pPr>
        <w:rPr>
          <w:rFonts w:asciiTheme="minorHAnsi" w:hAnsiTheme="minorHAnsi" w:cs="Helvetica"/>
          <w:color w:val="333333"/>
          <w:sz w:val="24"/>
          <w:szCs w:val="24"/>
          <w:lang w:val="en"/>
        </w:rPr>
        <w:sectPr w:rsidR="004C0765" w:rsidRPr="004C0765" w:rsidSect="00D36416">
          <w:headerReference w:type="default" r:id="rId8"/>
          <w:footerReference w:type="default" r:id="rId9"/>
          <w:pgSz w:w="12240" w:h="15840"/>
          <w:pgMar w:top="1160" w:right="260" w:bottom="960" w:left="260" w:header="475" w:footer="762" w:gutter="0"/>
          <w:pgNumType w:start="1"/>
          <w:cols w:space="720"/>
        </w:sectPr>
      </w:pPr>
    </w:p>
    <w:p w:rsidR="00CF02A0" w:rsidRDefault="00DC682D" w:rsidP="00CF02A0">
      <w:pPr>
        <w:pStyle w:val="BodyText"/>
        <w:spacing w:before="10"/>
        <w:rPr>
          <w:rFonts w:asciiTheme="minorHAnsi" w:eastAsiaTheme="minorHAnsi" w:hAnsiTheme="minorHAnsi" w:cs="Helvetica"/>
          <w:color w:val="333333"/>
          <w:sz w:val="24"/>
          <w:szCs w:val="24"/>
          <w:lang w:val="en"/>
        </w:rPr>
      </w:pPr>
      <w:r>
        <w:rPr>
          <w:noProof/>
        </w:rPr>
        <mc:AlternateContent>
          <mc:Choice Requires="wps">
            <w:drawing>
              <wp:anchor distT="0" distB="0" distL="0" distR="0" simplePos="0" relativeHeight="251680768" behindDoc="1" locked="0" layoutInCell="1" allowOverlap="1" wp14:anchorId="62033C77" wp14:editId="313387BC">
                <wp:simplePos x="0" y="0"/>
                <wp:positionH relativeFrom="page">
                  <wp:posOffset>332740</wp:posOffset>
                </wp:positionH>
                <wp:positionV relativeFrom="paragraph">
                  <wp:posOffset>48260</wp:posOffset>
                </wp:positionV>
                <wp:extent cx="6972300" cy="246380"/>
                <wp:effectExtent l="0" t="0" r="19050" b="20320"/>
                <wp:wrapTopAndBottom/>
                <wp:docPr id="2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46380"/>
                        </a:xfrm>
                        <a:prstGeom prst="rect">
                          <a:avLst/>
                        </a:prstGeom>
                        <a:solidFill>
                          <a:srgbClr val="376092"/>
                        </a:solidFill>
                        <a:ln w="9525">
                          <a:solidFill>
                            <a:srgbClr val="000000"/>
                          </a:solidFill>
                          <a:miter lim="800000"/>
                          <a:headEnd/>
                          <a:tailEnd/>
                        </a:ln>
                      </wps:spPr>
                      <wps:txbx>
                        <w:txbxContent>
                          <w:p w:rsidR="0099376D" w:rsidRDefault="00DC682D" w:rsidP="0099376D">
                            <w:pPr>
                              <w:pStyle w:val="BodyText"/>
                              <w:spacing w:before="70"/>
                              <w:ind w:left="143"/>
                            </w:pPr>
                            <w:r>
                              <w:rPr>
                                <w:color w:val="FFFFFF"/>
                              </w:rPr>
                              <w:t xml:space="preserve">Steps </w:t>
                            </w:r>
                            <w:r w:rsidR="0082332D">
                              <w:rPr>
                                <w:color w:val="FFFFFF"/>
                              </w:rPr>
                              <w:t xml:space="preserve">for PFI/Servicer </w:t>
                            </w:r>
                            <w:r>
                              <w:rPr>
                                <w:color w:val="FFFFFF"/>
                              </w:rPr>
                              <w:t xml:space="preserve">to Complete the </w:t>
                            </w:r>
                            <w:r w:rsidR="0099376D">
                              <w:rPr>
                                <w:color w:val="FFFFFF"/>
                              </w:rPr>
                              <w:t>Temporary Loan Payment Modification Appendix</w:t>
                            </w:r>
                          </w:p>
                          <w:p w:rsidR="00DC682D" w:rsidRDefault="00DC682D" w:rsidP="00DC682D">
                            <w:pPr>
                              <w:pStyle w:val="BodyText"/>
                              <w:spacing w:before="70"/>
                              <w:ind w:left="14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33C77" id="_x0000_s1033" type="#_x0000_t202" style="position:absolute;margin-left:26.2pt;margin-top:3.8pt;width:549pt;height:19.4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KB0KAIAAEkEAAAOAAAAZHJzL2Uyb0RvYy54bWysVNtu2zAMfR+wfxD0vthxlpsRp+jSdRjQ&#10;XYB2HyDLsi1MFjVJid19fSk5zopuexnmB4GSyCPyHNK7q6FT5CSsk6ALOp+llAjNoZK6Kei3h9s3&#10;G0qcZ7piCrQo6KNw9Gr/+tWuN7nIoAVVCUsQRLu8NwVtvTd5kjjeio65GRih8bIG2zGPW9sklWU9&#10;oncqydJ0lfRgK2OBC+fw9Ga8pPuIX9eC+y917YQnqqCYm4+rjWsZ1mS/Y3ljmWklP6fB/iGLjkmN&#10;j16gbphn5Gjlb1Cd5BYc1H7GoUugriUXsQasZp6+qOa+ZUbEWpAcZy40uf8Hyz+fvloiq4JmK0o0&#10;61CjBzF48g4Gsl4GfnrjcnS7N+joBzxHnWOtztwB/+6IhkPLdCOurYW+FazC/OYhMnkWOuK4AFL2&#10;n6DCd9jRQwQaatsF8pAOguio0+NFm5ALx8PVdp0tUrzieJe9XS02UbyE5VO0sc5/ENCRYBTUovYR&#10;nZ3unA/ZsHxyCY85ULK6lUrFjW3Kg7LkxLBPFutVus1iAS/clCZ9QbfLbDkS8FeINH5/guikx4ZX&#10;sivo5uLE8kDbe13FdvRMqtHGlJU+8xioG0n0QzlEydaTPCVUj0ishbG/cR7RaMH+pKTH3i6o+3Fk&#10;VlCiPmoUJwzCZNjJKCeDaY6hBfWUjObBjwNzNFY2LSKP8mu4RgFrGbkNSo9ZnNPFfo2Un2crDMTz&#10;ffT69QfYPwEAAP//AwBQSwMEFAAGAAgAAAAhAMUkwRbdAAAACAEAAA8AAABkcnMvZG93bnJldi54&#10;bWxMj81OwzAQhO9IvIO1SNyo05KmVZpNxY84cIraAmcnXpKIeB1iJw1vj3uC4+yMZr7N9rPpxESD&#10;ay0jLBcRCOLK6pZrhLfTy90WhPOKteosE8IPOdjn11eZSrU984Gmo69FKGGXKoTG+z6V0lUNGeUW&#10;ticO3qcdjPJBDrXUgzqHctPJVRQl0qiWw0KjenpqqPo6jgZhKN5fy+S+fWR/KjbPUzV+fBeEeHsz&#10;P+xAeJr9Xxgu+AEd8sBU2pG1Ex3CehWHJMImAXGxl+soHEqEOIlB5pn8/0D+CwAA//8DAFBLAQIt&#10;ABQABgAIAAAAIQC2gziS/gAAAOEBAAATAAAAAAAAAAAAAAAAAAAAAABbQ29udGVudF9UeXBlc10u&#10;eG1sUEsBAi0AFAAGAAgAAAAhADj9If/WAAAAlAEAAAsAAAAAAAAAAAAAAAAALwEAAF9yZWxzLy5y&#10;ZWxzUEsBAi0AFAAGAAgAAAAhAIgQoHQoAgAASQQAAA4AAAAAAAAAAAAAAAAALgIAAGRycy9lMm9E&#10;b2MueG1sUEsBAi0AFAAGAAgAAAAhAMUkwRbdAAAACAEAAA8AAAAAAAAAAAAAAAAAggQAAGRycy9k&#10;b3ducmV2LnhtbFBLBQYAAAAABAAEAPMAAACMBQAAAAA=&#10;" fillcolor="#376092">
                <v:textbox inset="0,0,0,0">
                  <w:txbxContent>
                    <w:p w:rsidR="0099376D" w:rsidRDefault="00DC682D" w:rsidP="0099376D">
                      <w:pPr>
                        <w:pStyle w:val="BodyText"/>
                        <w:spacing w:before="70"/>
                        <w:ind w:left="143"/>
                      </w:pPr>
                      <w:r>
                        <w:rPr>
                          <w:color w:val="FFFFFF"/>
                        </w:rPr>
                        <w:t xml:space="preserve">Steps </w:t>
                      </w:r>
                      <w:r w:rsidR="0082332D">
                        <w:rPr>
                          <w:color w:val="FFFFFF"/>
                        </w:rPr>
                        <w:t xml:space="preserve">for PFI/Servicer </w:t>
                      </w:r>
                      <w:r>
                        <w:rPr>
                          <w:color w:val="FFFFFF"/>
                        </w:rPr>
                        <w:t xml:space="preserve">to Complete the </w:t>
                      </w:r>
                      <w:r w:rsidR="0099376D">
                        <w:rPr>
                          <w:color w:val="FFFFFF"/>
                        </w:rPr>
                        <w:t>Temporary Loan Payment Modification Appendix</w:t>
                      </w:r>
                    </w:p>
                    <w:p w:rsidR="00DC682D" w:rsidRDefault="00DC682D" w:rsidP="00DC682D">
                      <w:pPr>
                        <w:pStyle w:val="BodyText"/>
                        <w:spacing w:before="70"/>
                        <w:ind w:left="143"/>
                      </w:pPr>
                    </w:p>
                  </w:txbxContent>
                </v:textbox>
                <w10:wrap type="topAndBottom" anchorx="page"/>
              </v:shape>
            </w:pict>
          </mc:Fallback>
        </mc:AlternateContent>
      </w:r>
    </w:p>
    <w:p w:rsidR="00CC4381" w:rsidRDefault="002E1DDE">
      <w:r>
        <w:rPr>
          <w:b/>
          <w:bCs/>
        </w:rPr>
        <w:t xml:space="preserve">Step 1 </w:t>
      </w:r>
      <w:r>
        <w:t xml:space="preserve">- Create a new Temporary Loan Payment Modification Appendix form in eMAQCSplus. On the main screen roll your cursor over </w:t>
      </w:r>
      <w:r>
        <w:rPr>
          <w:b/>
          <w:bCs/>
        </w:rPr>
        <w:t xml:space="preserve">Forms </w:t>
      </w:r>
      <w:r>
        <w:t xml:space="preserve">in the black ribbon at the top of the page and </w:t>
      </w:r>
      <w:r w:rsidR="00F113E5">
        <w:t>select</w:t>
      </w:r>
      <w:r>
        <w:t xml:space="preserve"> </w:t>
      </w:r>
      <w:r>
        <w:rPr>
          <w:b/>
          <w:bCs/>
        </w:rPr>
        <w:t>Add/View Forms</w:t>
      </w:r>
      <w:r w:rsidR="00F113E5">
        <w:rPr>
          <w:b/>
          <w:bCs/>
        </w:rPr>
        <w:t xml:space="preserve">. </w:t>
      </w:r>
    </w:p>
    <w:p w:rsidR="00E8001B" w:rsidRDefault="00E8001B">
      <w:pPr>
        <w:rPr>
          <w:noProof/>
        </w:rPr>
      </w:pPr>
    </w:p>
    <w:p w:rsidR="0019130A" w:rsidRDefault="00BA21DB">
      <w:r>
        <w:rPr>
          <w:noProof/>
        </w:rPr>
        <w:drawing>
          <wp:inline distT="0" distB="0" distL="0" distR="0" wp14:anchorId="73577303" wp14:editId="06D9DCDE">
            <wp:extent cx="5943600" cy="784225"/>
            <wp:effectExtent l="19050" t="19050" r="19050"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84225"/>
                    </a:xfrm>
                    <a:prstGeom prst="rect">
                      <a:avLst/>
                    </a:prstGeom>
                    <a:ln>
                      <a:solidFill>
                        <a:schemeClr val="bg2">
                          <a:lumMod val="50000"/>
                        </a:schemeClr>
                      </a:solidFill>
                    </a:ln>
                  </pic:spPr>
                </pic:pic>
              </a:graphicData>
            </a:graphic>
          </wp:inline>
        </w:drawing>
      </w:r>
    </w:p>
    <w:p w:rsidR="00BA21DB" w:rsidRDefault="00BA21DB"/>
    <w:p w:rsidR="00761356" w:rsidRDefault="002E1DDE">
      <w:r>
        <w:rPr>
          <w:b/>
          <w:bCs/>
        </w:rPr>
        <w:t xml:space="preserve">Step 2 </w:t>
      </w:r>
      <w:r>
        <w:t xml:space="preserve">- On the screen that populates next enter the MPF loan number into the box and click </w:t>
      </w:r>
      <w:r w:rsidR="00BA21DB">
        <w:t xml:space="preserve">the </w:t>
      </w:r>
      <w:r w:rsidR="00BA21DB" w:rsidRPr="00BA21DB">
        <w:rPr>
          <w:b/>
        </w:rPr>
        <w:t>S</w:t>
      </w:r>
      <w:r w:rsidRPr="00BA21DB">
        <w:rPr>
          <w:b/>
        </w:rPr>
        <w:t>ubmit</w:t>
      </w:r>
      <w:r w:rsidR="00BA21DB">
        <w:rPr>
          <w:b/>
        </w:rPr>
        <w:t xml:space="preserve"> button</w:t>
      </w:r>
      <w:r>
        <w:t>.</w:t>
      </w:r>
    </w:p>
    <w:p w:rsidR="002E1DDE" w:rsidRDefault="002E1DDE">
      <w:pPr>
        <w:rPr>
          <w:rFonts w:asciiTheme="minorHAnsi" w:eastAsiaTheme="minorHAnsi" w:hAnsiTheme="minorHAnsi" w:cs="Helvetica"/>
          <w:color w:val="333333"/>
          <w:sz w:val="24"/>
          <w:szCs w:val="24"/>
          <w:lang w:val="en"/>
        </w:rPr>
      </w:pPr>
    </w:p>
    <w:p w:rsidR="00F113E5" w:rsidRPr="00CF02A0" w:rsidRDefault="00BA21DB">
      <w:pPr>
        <w:rPr>
          <w:rFonts w:asciiTheme="minorHAnsi" w:eastAsiaTheme="minorHAnsi" w:hAnsiTheme="minorHAnsi" w:cs="Helvetica"/>
          <w:color w:val="333333"/>
          <w:sz w:val="24"/>
          <w:szCs w:val="24"/>
          <w:lang w:val="en"/>
        </w:rPr>
      </w:pPr>
      <w:r>
        <w:rPr>
          <w:noProof/>
        </w:rPr>
        <w:drawing>
          <wp:inline distT="0" distB="0" distL="0" distR="0" wp14:anchorId="446CFBD6" wp14:editId="3107D78E">
            <wp:extent cx="5943600" cy="795655"/>
            <wp:effectExtent l="19050" t="19050" r="19050" b="2349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795655"/>
                    </a:xfrm>
                    <a:prstGeom prst="rect">
                      <a:avLst/>
                    </a:prstGeom>
                    <a:ln>
                      <a:solidFill>
                        <a:schemeClr val="bg2">
                          <a:lumMod val="50000"/>
                        </a:schemeClr>
                      </a:solidFill>
                    </a:ln>
                  </pic:spPr>
                </pic:pic>
              </a:graphicData>
            </a:graphic>
          </wp:inline>
        </w:drawing>
      </w:r>
    </w:p>
    <w:p w:rsidR="00F113E5" w:rsidRDefault="002E1DDE">
      <w:r>
        <w:rPr>
          <w:b/>
          <w:bCs/>
        </w:rPr>
        <w:t xml:space="preserve">Step 3 </w:t>
      </w:r>
      <w:r>
        <w:t xml:space="preserve">- On the screen that populates next click the drop-down arrow in the box titled Select Form. Select the </w:t>
      </w:r>
      <w:r w:rsidR="00BA21DB" w:rsidRPr="00BA21DB">
        <w:rPr>
          <w:b/>
        </w:rPr>
        <w:t>Traditional Temp Modification Appendix Modification Appendix</w:t>
      </w:r>
      <w:r w:rsidR="00BA21DB">
        <w:t xml:space="preserve"> </w:t>
      </w:r>
      <w:r>
        <w:t xml:space="preserve">form by clicking on it and then click </w:t>
      </w:r>
      <w:r w:rsidR="00BA21DB">
        <w:rPr>
          <w:b/>
        </w:rPr>
        <w:t>C</w:t>
      </w:r>
      <w:r w:rsidRPr="00BA21DB">
        <w:rPr>
          <w:b/>
        </w:rPr>
        <w:t>reate</w:t>
      </w:r>
      <w:r>
        <w:t>.</w:t>
      </w:r>
      <w:r w:rsidR="00F113E5">
        <w:t xml:space="preserve"> </w:t>
      </w:r>
    </w:p>
    <w:p w:rsidR="00BA21DB" w:rsidRDefault="00BA21DB"/>
    <w:p w:rsidR="00BA21DB" w:rsidRDefault="00BA21DB">
      <w:r>
        <w:rPr>
          <w:noProof/>
        </w:rPr>
        <w:drawing>
          <wp:inline distT="0" distB="0" distL="0" distR="0" wp14:anchorId="428A5475" wp14:editId="7EC51FDF">
            <wp:extent cx="5943600" cy="965835"/>
            <wp:effectExtent l="19050" t="19050" r="19050" b="2476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965835"/>
                    </a:xfrm>
                    <a:prstGeom prst="rect">
                      <a:avLst/>
                    </a:prstGeom>
                    <a:ln>
                      <a:solidFill>
                        <a:schemeClr val="bg2">
                          <a:lumMod val="50000"/>
                        </a:schemeClr>
                      </a:solidFill>
                    </a:ln>
                  </pic:spPr>
                </pic:pic>
              </a:graphicData>
            </a:graphic>
          </wp:inline>
        </w:drawing>
      </w:r>
    </w:p>
    <w:p w:rsidR="00F113E5" w:rsidRDefault="00F113E5"/>
    <w:p w:rsidR="002E1DDE" w:rsidRDefault="00F113E5">
      <w:r>
        <w:t xml:space="preserve">The </w:t>
      </w:r>
      <w:r w:rsidR="00BA21DB" w:rsidRPr="00BA21DB">
        <w:rPr>
          <w:b/>
        </w:rPr>
        <w:t>Traditional Temp</w:t>
      </w:r>
      <w:r w:rsidR="00B6061A">
        <w:rPr>
          <w:b/>
        </w:rPr>
        <w:t>orary Loan Payment</w:t>
      </w:r>
      <w:r w:rsidR="00BA21DB" w:rsidRPr="00BA21DB">
        <w:rPr>
          <w:b/>
        </w:rPr>
        <w:t xml:space="preserve"> Modification Appendix </w:t>
      </w:r>
      <w:r>
        <w:t>form will populate</w:t>
      </w:r>
      <w:r w:rsidR="00B6061A">
        <w:t xml:space="preserve">. </w:t>
      </w:r>
      <w:r w:rsidR="00BA21DB">
        <w:t xml:space="preserve">Select </w:t>
      </w:r>
      <w:r w:rsidR="00BA21DB" w:rsidRPr="00B6061A">
        <w:rPr>
          <w:b/>
        </w:rPr>
        <w:t>View</w:t>
      </w:r>
      <w:r w:rsidR="00BA21DB">
        <w:t xml:space="preserve">. </w:t>
      </w:r>
      <w:r>
        <w:t xml:space="preserve">Note that there are three tabs. A </w:t>
      </w:r>
      <w:r w:rsidRPr="00B6061A">
        <w:rPr>
          <w:bCs/>
        </w:rPr>
        <w:t>Form</w:t>
      </w:r>
      <w:r>
        <w:rPr>
          <w:b/>
          <w:bCs/>
        </w:rPr>
        <w:t xml:space="preserve"> </w:t>
      </w:r>
      <w:r>
        <w:t xml:space="preserve">tab, a Document tab and an Instructions tab. </w:t>
      </w:r>
      <w:r w:rsidR="00B6061A">
        <w:t xml:space="preserve">The </w:t>
      </w:r>
      <w:r w:rsidR="00B6061A">
        <w:rPr>
          <w:b/>
          <w:bCs/>
        </w:rPr>
        <w:t xml:space="preserve">Instructions </w:t>
      </w:r>
      <w:r w:rsidR="00B6061A">
        <w:t xml:space="preserve">tab includes a link to the Workout Worksheet (SG354 Form) and provides direction on when to complete the form and what information and documents need to be included with the form submission.  </w:t>
      </w:r>
      <w:r w:rsidR="00B6061A">
        <w:rPr>
          <w:noProof/>
        </w:rPr>
        <w:lastRenderedPageBreak/>
        <w:drawing>
          <wp:inline distT="0" distB="0" distL="0" distR="0" wp14:anchorId="03C482D0" wp14:editId="49F1EFB5">
            <wp:extent cx="5943600" cy="4949825"/>
            <wp:effectExtent l="19050" t="19050" r="19050" b="222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949825"/>
                    </a:xfrm>
                    <a:prstGeom prst="rect">
                      <a:avLst/>
                    </a:prstGeom>
                    <a:ln>
                      <a:solidFill>
                        <a:schemeClr val="bg2">
                          <a:lumMod val="50000"/>
                        </a:schemeClr>
                      </a:solidFill>
                    </a:ln>
                  </pic:spPr>
                </pic:pic>
              </a:graphicData>
            </a:graphic>
          </wp:inline>
        </w:drawing>
      </w:r>
    </w:p>
    <w:p w:rsidR="00B6061A" w:rsidRDefault="00B6061A"/>
    <w:p w:rsidR="00B6061A" w:rsidRDefault="00B6061A" w:rsidP="00B6061A">
      <w:pPr>
        <w:widowControl/>
        <w:adjustRightInd w:val="0"/>
      </w:pPr>
      <w:r w:rsidRPr="00B6061A">
        <w:rPr>
          <w:rFonts w:eastAsiaTheme="minorHAnsi"/>
          <w:b/>
          <w:bCs/>
          <w:color w:val="000000"/>
        </w:rPr>
        <w:t xml:space="preserve">Step 4 </w:t>
      </w:r>
      <w:r w:rsidRPr="00B6061A">
        <w:rPr>
          <w:rFonts w:eastAsiaTheme="minorHAnsi"/>
          <w:color w:val="000000"/>
        </w:rPr>
        <w:t xml:space="preserve">– </w:t>
      </w:r>
      <w:r>
        <w:rPr>
          <w:rFonts w:eastAsiaTheme="minorHAnsi"/>
          <w:color w:val="000000"/>
        </w:rPr>
        <w:t xml:space="preserve">Select the </w:t>
      </w:r>
      <w:r w:rsidRPr="00B6061A">
        <w:rPr>
          <w:rFonts w:eastAsiaTheme="minorHAnsi"/>
          <w:b/>
          <w:color w:val="000000"/>
        </w:rPr>
        <w:t xml:space="preserve">Form </w:t>
      </w:r>
      <w:r>
        <w:rPr>
          <w:rFonts w:eastAsiaTheme="minorHAnsi"/>
          <w:color w:val="000000"/>
        </w:rPr>
        <w:t xml:space="preserve">tab and complete the all of the required fields in the </w:t>
      </w:r>
      <w:r w:rsidRPr="00B6061A">
        <w:rPr>
          <w:rFonts w:eastAsiaTheme="minorHAnsi"/>
          <w:color w:val="000000"/>
        </w:rPr>
        <w:t xml:space="preserve">Form </w:t>
      </w:r>
      <w:r>
        <w:rPr>
          <w:rFonts w:eastAsiaTheme="minorHAnsi"/>
          <w:color w:val="000000"/>
        </w:rPr>
        <w:t>t</w:t>
      </w:r>
      <w:r w:rsidRPr="00B6061A">
        <w:rPr>
          <w:rFonts w:eastAsiaTheme="minorHAnsi"/>
          <w:color w:val="000000"/>
        </w:rPr>
        <w:t xml:space="preserve">ab </w:t>
      </w:r>
      <w:r>
        <w:rPr>
          <w:rFonts w:eastAsiaTheme="minorHAnsi"/>
          <w:color w:val="000000"/>
        </w:rPr>
        <w:t xml:space="preserve">including the radio buttons under the Temporary Loan Payment Modification Plan Eligibility Checklist, Original Loan Information, Current Loan Information, Modified Loan Information and Underwriting sections of the </w:t>
      </w:r>
      <w:r w:rsidRPr="00B6061A">
        <w:t>Traditional Temporary Loan Payment Modification Appendix form</w:t>
      </w:r>
      <w:r>
        <w:t>.</w:t>
      </w:r>
    </w:p>
    <w:p w:rsidR="00F15607" w:rsidRDefault="00F15607" w:rsidP="00B6061A">
      <w:pPr>
        <w:widowControl/>
        <w:adjustRightInd w:val="0"/>
      </w:pPr>
    </w:p>
    <w:p w:rsidR="00F15607" w:rsidRDefault="00F15607" w:rsidP="00B6061A">
      <w:pPr>
        <w:widowControl/>
        <w:adjustRightInd w:val="0"/>
        <w:rPr>
          <w:rFonts w:eastAsiaTheme="minorHAnsi"/>
          <w:color w:val="000000"/>
        </w:rPr>
      </w:pPr>
      <w:r>
        <w:rPr>
          <w:noProof/>
        </w:rPr>
        <w:drawing>
          <wp:inline distT="0" distB="0" distL="0" distR="0" wp14:anchorId="6AD31C2A" wp14:editId="631513B5">
            <wp:extent cx="5953125" cy="2979743"/>
            <wp:effectExtent l="19050" t="19050" r="9525" b="1143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92445" cy="2999424"/>
                    </a:xfrm>
                    <a:prstGeom prst="rect">
                      <a:avLst/>
                    </a:prstGeom>
                    <a:ln>
                      <a:solidFill>
                        <a:schemeClr val="bg2">
                          <a:lumMod val="50000"/>
                        </a:schemeClr>
                      </a:solidFill>
                    </a:ln>
                  </pic:spPr>
                </pic:pic>
              </a:graphicData>
            </a:graphic>
          </wp:inline>
        </w:drawing>
      </w:r>
    </w:p>
    <w:p w:rsidR="00486827" w:rsidRPr="00B6061A" w:rsidRDefault="00486827" w:rsidP="00B6061A">
      <w:pPr>
        <w:widowControl/>
        <w:adjustRightInd w:val="0"/>
        <w:rPr>
          <w:rFonts w:eastAsiaTheme="minorHAnsi"/>
          <w:color w:val="000000"/>
        </w:rPr>
      </w:pPr>
    </w:p>
    <w:p w:rsidR="00B6061A" w:rsidRDefault="00F15607" w:rsidP="00B6061A">
      <w:pPr>
        <w:widowControl/>
        <w:adjustRightInd w:val="0"/>
        <w:rPr>
          <w:rFonts w:eastAsiaTheme="minorHAnsi"/>
          <w:color w:val="000000"/>
        </w:rPr>
      </w:pPr>
      <w:r>
        <w:rPr>
          <w:noProof/>
        </w:rPr>
        <w:drawing>
          <wp:inline distT="0" distB="0" distL="0" distR="0" wp14:anchorId="69C254AC" wp14:editId="70F9A37B">
            <wp:extent cx="5943600" cy="2748915"/>
            <wp:effectExtent l="19050" t="19050" r="19050" b="133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748915"/>
                    </a:xfrm>
                    <a:prstGeom prst="rect">
                      <a:avLst/>
                    </a:prstGeom>
                    <a:ln>
                      <a:solidFill>
                        <a:schemeClr val="bg2">
                          <a:lumMod val="50000"/>
                        </a:schemeClr>
                      </a:solidFill>
                    </a:ln>
                  </pic:spPr>
                </pic:pic>
              </a:graphicData>
            </a:graphic>
          </wp:inline>
        </w:drawing>
      </w:r>
    </w:p>
    <w:p w:rsidR="00F15607" w:rsidRDefault="00F15607" w:rsidP="00B6061A">
      <w:pPr>
        <w:widowControl/>
        <w:adjustRightInd w:val="0"/>
        <w:rPr>
          <w:rFonts w:eastAsiaTheme="minorHAnsi"/>
          <w:color w:val="000000"/>
        </w:rPr>
      </w:pPr>
      <w:r>
        <w:rPr>
          <w:noProof/>
        </w:rPr>
        <w:drawing>
          <wp:inline distT="0" distB="0" distL="0" distR="0" wp14:anchorId="66E51780" wp14:editId="10E4643B">
            <wp:extent cx="5943600" cy="2748915"/>
            <wp:effectExtent l="19050" t="19050" r="19050" b="133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748915"/>
                    </a:xfrm>
                    <a:prstGeom prst="rect">
                      <a:avLst/>
                    </a:prstGeom>
                    <a:ln>
                      <a:solidFill>
                        <a:schemeClr val="bg2">
                          <a:lumMod val="50000"/>
                        </a:schemeClr>
                      </a:solidFill>
                    </a:ln>
                  </pic:spPr>
                </pic:pic>
              </a:graphicData>
            </a:graphic>
          </wp:inline>
        </w:drawing>
      </w:r>
    </w:p>
    <w:p w:rsidR="00486827" w:rsidRDefault="00486827" w:rsidP="00B6061A">
      <w:pPr>
        <w:widowControl/>
        <w:adjustRightInd w:val="0"/>
        <w:rPr>
          <w:noProof/>
        </w:rPr>
      </w:pPr>
    </w:p>
    <w:p w:rsidR="00F15607" w:rsidRDefault="00F15607" w:rsidP="00B6061A">
      <w:pPr>
        <w:widowControl/>
        <w:adjustRightInd w:val="0"/>
        <w:rPr>
          <w:rFonts w:eastAsiaTheme="minorHAnsi"/>
          <w:color w:val="000000"/>
        </w:rPr>
      </w:pPr>
      <w:r>
        <w:rPr>
          <w:noProof/>
        </w:rPr>
        <w:drawing>
          <wp:inline distT="0" distB="0" distL="0" distR="0" wp14:anchorId="59C24E05" wp14:editId="78F88DA6">
            <wp:extent cx="5943600" cy="2748915"/>
            <wp:effectExtent l="19050" t="19050" r="19050" b="133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748915"/>
                    </a:xfrm>
                    <a:prstGeom prst="rect">
                      <a:avLst/>
                    </a:prstGeom>
                    <a:ln>
                      <a:solidFill>
                        <a:schemeClr val="bg2">
                          <a:lumMod val="50000"/>
                        </a:schemeClr>
                      </a:solidFill>
                    </a:ln>
                  </pic:spPr>
                </pic:pic>
              </a:graphicData>
            </a:graphic>
          </wp:inline>
        </w:drawing>
      </w:r>
    </w:p>
    <w:p w:rsidR="00F15607" w:rsidRDefault="00F15607" w:rsidP="00F15607">
      <w:pPr>
        <w:widowControl/>
        <w:adjustRightInd w:val="0"/>
        <w:rPr>
          <w:rFonts w:eastAsiaTheme="minorHAnsi"/>
          <w:b/>
          <w:bCs/>
          <w:color w:val="000000"/>
        </w:rPr>
      </w:pPr>
    </w:p>
    <w:p w:rsidR="00F15607" w:rsidRDefault="00F15607" w:rsidP="00B6061A">
      <w:pPr>
        <w:widowControl/>
        <w:adjustRightInd w:val="0"/>
        <w:rPr>
          <w:rFonts w:eastAsiaTheme="minorHAnsi"/>
          <w:color w:val="000000"/>
        </w:rPr>
      </w:pPr>
      <w:r w:rsidRPr="00B6061A">
        <w:rPr>
          <w:rFonts w:eastAsiaTheme="minorHAnsi"/>
          <w:b/>
          <w:bCs/>
          <w:color w:val="000000"/>
        </w:rPr>
        <w:t xml:space="preserve">Step </w:t>
      </w:r>
      <w:r>
        <w:rPr>
          <w:rFonts w:eastAsiaTheme="minorHAnsi"/>
          <w:b/>
          <w:bCs/>
          <w:color w:val="000000"/>
        </w:rPr>
        <w:t>5</w:t>
      </w:r>
      <w:r w:rsidRPr="00B6061A">
        <w:rPr>
          <w:rFonts w:eastAsiaTheme="minorHAnsi"/>
          <w:b/>
          <w:bCs/>
          <w:color w:val="000000"/>
        </w:rPr>
        <w:t xml:space="preserve"> </w:t>
      </w:r>
      <w:r w:rsidRPr="00B6061A">
        <w:rPr>
          <w:rFonts w:eastAsiaTheme="minorHAnsi"/>
          <w:color w:val="000000"/>
        </w:rPr>
        <w:t xml:space="preserve">– </w:t>
      </w:r>
      <w:r w:rsidR="00B96721">
        <w:rPr>
          <w:rFonts w:eastAsiaTheme="minorHAnsi"/>
          <w:color w:val="000000"/>
        </w:rPr>
        <w:t xml:space="preserve">Select the button at the bottom of the form </w:t>
      </w:r>
      <w:r w:rsidR="00B96721" w:rsidRPr="00B96721">
        <w:rPr>
          <w:rFonts w:eastAsiaTheme="minorHAnsi"/>
          <w:color w:val="000000"/>
        </w:rPr>
        <w:t xml:space="preserve">to </w:t>
      </w:r>
      <w:r w:rsidR="00B96721" w:rsidRPr="00B96721">
        <w:rPr>
          <w:rFonts w:eastAsiaTheme="minorHAnsi"/>
          <w:b/>
          <w:color w:val="000000"/>
        </w:rPr>
        <w:t>Save as Draft</w:t>
      </w:r>
      <w:r w:rsidR="00B96721">
        <w:rPr>
          <w:rFonts w:eastAsiaTheme="minorHAnsi"/>
          <w:color w:val="000000"/>
        </w:rPr>
        <w:t xml:space="preserve">. </w:t>
      </w:r>
    </w:p>
    <w:p w:rsidR="00B96721" w:rsidRDefault="00B96721" w:rsidP="00B6061A">
      <w:pPr>
        <w:widowControl/>
        <w:adjustRightInd w:val="0"/>
        <w:rPr>
          <w:rFonts w:eastAsiaTheme="minorHAnsi"/>
          <w:color w:val="000000"/>
        </w:rPr>
      </w:pPr>
    </w:p>
    <w:p w:rsidR="00B96721" w:rsidRDefault="00B96721" w:rsidP="00B96721">
      <w:pPr>
        <w:widowControl/>
        <w:adjustRightInd w:val="0"/>
        <w:rPr>
          <w:rFonts w:eastAsiaTheme="minorHAnsi"/>
          <w:color w:val="000000"/>
        </w:rPr>
      </w:pPr>
      <w:r w:rsidRPr="00B96721">
        <w:rPr>
          <w:rFonts w:eastAsiaTheme="minorHAnsi"/>
          <w:color w:val="000000"/>
        </w:rPr>
        <w:t xml:space="preserve">It is best practice to click the Save as Draft button prior to submitting your form. If any of the required information is missing will get the below error message. </w:t>
      </w:r>
    </w:p>
    <w:p w:rsidR="00B96721" w:rsidRPr="00B96721" w:rsidRDefault="00B96721" w:rsidP="00B96721">
      <w:pPr>
        <w:widowControl/>
        <w:adjustRightInd w:val="0"/>
        <w:rPr>
          <w:rFonts w:eastAsiaTheme="minorHAnsi"/>
          <w:color w:val="000000"/>
        </w:rPr>
      </w:pPr>
    </w:p>
    <w:p w:rsidR="00B96721" w:rsidRPr="00B96721" w:rsidRDefault="00B96721" w:rsidP="00B96721">
      <w:pPr>
        <w:widowControl/>
        <w:adjustRightInd w:val="0"/>
        <w:rPr>
          <w:rFonts w:eastAsiaTheme="minorHAnsi"/>
          <w:color w:val="000000"/>
        </w:rPr>
      </w:pPr>
      <w:r w:rsidRPr="00B96721">
        <w:rPr>
          <w:rFonts w:eastAsiaTheme="minorHAnsi"/>
          <w:color w:val="000000"/>
        </w:rPr>
        <w:t>If this error message populates please review the form for fields highlighted in red</w:t>
      </w:r>
      <w:r>
        <w:rPr>
          <w:rFonts w:eastAsiaTheme="minorHAnsi"/>
          <w:color w:val="000000"/>
        </w:rPr>
        <w:t xml:space="preserve">, </w:t>
      </w:r>
      <w:r w:rsidRPr="00B96721">
        <w:rPr>
          <w:rFonts w:eastAsiaTheme="minorHAnsi"/>
          <w:color w:val="000000"/>
        </w:rPr>
        <w:t>complete those fields with the appropriate information</w:t>
      </w:r>
      <w:r>
        <w:rPr>
          <w:rFonts w:eastAsiaTheme="minorHAnsi"/>
          <w:color w:val="000000"/>
        </w:rPr>
        <w:t xml:space="preserve"> and click the Save as Draft</w:t>
      </w:r>
      <w:r w:rsidRPr="00B96721">
        <w:rPr>
          <w:rFonts w:eastAsiaTheme="minorHAnsi"/>
          <w:color w:val="000000"/>
        </w:rPr>
        <w:t xml:space="preserve">. </w:t>
      </w:r>
      <w:r>
        <w:rPr>
          <w:rFonts w:eastAsiaTheme="minorHAnsi"/>
          <w:color w:val="000000"/>
        </w:rPr>
        <w:t xml:space="preserve">If all of the required fields are populated successfully you will receive a </w:t>
      </w:r>
      <w:r w:rsidRPr="00B96721">
        <w:rPr>
          <w:rFonts w:eastAsiaTheme="minorHAnsi"/>
          <w:b/>
          <w:color w:val="000000"/>
        </w:rPr>
        <w:t>Success! Record has been saved</w:t>
      </w:r>
      <w:r>
        <w:rPr>
          <w:rFonts w:eastAsiaTheme="minorHAnsi"/>
          <w:color w:val="000000"/>
        </w:rPr>
        <w:t xml:space="preserve"> message. </w:t>
      </w:r>
    </w:p>
    <w:p w:rsidR="00F15607" w:rsidRDefault="00F15607" w:rsidP="00B6061A">
      <w:pPr>
        <w:widowControl/>
        <w:adjustRightInd w:val="0"/>
        <w:rPr>
          <w:rFonts w:eastAsiaTheme="minorHAnsi"/>
          <w:color w:val="000000"/>
        </w:rPr>
      </w:pPr>
      <w:r>
        <w:rPr>
          <w:noProof/>
        </w:rPr>
        <w:drawing>
          <wp:inline distT="0" distB="0" distL="0" distR="0" wp14:anchorId="4552B219" wp14:editId="5BA02A3D">
            <wp:extent cx="5943600" cy="2748915"/>
            <wp:effectExtent l="19050" t="19050" r="19050" b="133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748915"/>
                    </a:xfrm>
                    <a:prstGeom prst="rect">
                      <a:avLst/>
                    </a:prstGeom>
                    <a:ln>
                      <a:solidFill>
                        <a:schemeClr val="bg2">
                          <a:lumMod val="50000"/>
                        </a:schemeClr>
                      </a:solidFill>
                    </a:ln>
                  </pic:spPr>
                </pic:pic>
              </a:graphicData>
            </a:graphic>
          </wp:inline>
        </w:drawing>
      </w:r>
    </w:p>
    <w:p w:rsidR="00F15607" w:rsidRDefault="00F15607" w:rsidP="00B6061A">
      <w:pPr>
        <w:widowControl/>
        <w:adjustRightInd w:val="0"/>
        <w:rPr>
          <w:rFonts w:eastAsiaTheme="minorHAnsi"/>
          <w:color w:val="000000"/>
        </w:rPr>
      </w:pPr>
    </w:p>
    <w:p w:rsidR="00F15607" w:rsidRDefault="00B96721" w:rsidP="00B6061A">
      <w:pPr>
        <w:widowControl/>
        <w:adjustRightInd w:val="0"/>
        <w:rPr>
          <w:rFonts w:eastAsiaTheme="minorHAnsi"/>
          <w:color w:val="000000"/>
        </w:rPr>
      </w:pPr>
      <w:r w:rsidRPr="00B96721">
        <w:rPr>
          <w:rFonts w:eastAsiaTheme="minorHAnsi"/>
          <w:noProof/>
          <w:color w:val="000000"/>
        </w:rPr>
        <w:drawing>
          <wp:inline distT="0" distB="0" distL="0" distR="0">
            <wp:extent cx="3952875" cy="2076450"/>
            <wp:effectExtent l="19050" t="19050" r="28575" b="190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2875" cy="2076450"/>
                    </a:xfrm>
                    <a:prstGeom prst="rect">
                      <a:avLst/>
                    </a:prstGeom>
                    <a:ln>
                      <a:solidFill>
                        <a:schemeClr val="bg2">
                          <a:lumMod val="50000"/>
                        </a:schemeClr>
                      </a:solidFill>
                    </a:ln>
                  </pic:spPr>
                </pic:pic>
              </a:graphicData>
            </a:graphic>
          </wp:inline>
        </w:drawing>
      </w:r>
    </w:p>
    <w:p w:rsidR="00B96721" w:rsidRDefault="00B96721" w:rsidP="00B6061A">
      <w:pPr>
        <w:widowControl/>
        <w:adjustRightInd w:val="0"/>
        <w:rPr>
          <w:rFonts w:eastAsiaTheme="minorHAnsi"/>
          <w:color w:val="000000"/>
        </w:rPr>
      </w:pPr>
    </w:p>
    <w:p w:rsidR="00B96721" w:rsidRDefault="00B96721" w:rsidP="00B96721">
      <w:pPr>
        <w:widowControl/>
        <w:adjustRightInd w:val="0"/>
        <w:rPr>
          <w:rFonts w:eastAsiaTheme="minorHAnsi"/>
          <w:color w:val="000000"/>
        </w:rPr>
      </w:pPr>
      <w:r w:rsidRPr="00B6061A">
        <w:rPr>
          <w:rFonts w:eastAsiaTheme="minorHAnsi"/>
          <w:b/>
          <w:bCs/>
          <w:color w:val="000000"/>
        </w:rPr>
        <w:t xml:space="preserve">Step </w:t>
      </w:r>
      <w:r>
        <w:rPr>
          <w:rFonts w:eastAsiaTheme="minorHAnsi"/>
          <w:b/>
          <w:bCs/>
          <w:color w:val="000000"/>
        </w:rPr>
        <w:t>6</w:t>
      </w:r>
      <w:r w:rsidRPr="00B6061A">
        <w:rPr>
          <w:rFonts w:eastAsiaTheme="minorHAnsi"/>
          <w:b/>
          <w:bCs/>
          <w:color w:val="000000"/>
        </w:rPr>
        <w:t xml:space="preserve"> </w:t>
      </w:r>
      <w:r w:rsidRPr="00B6061A">
        <w:rPr>
          <w:rFonts w:eastAsiaTheme="minorHAnsi"/>
          <w:color w:val="000000"/>
        </w:rPr>
        <w:t xml:space="preserve">– </w:t>
      </w:r>
      <w:r>
        <w:rPr>
          <w:rFonts w:eastAsiaTheme="minorHAnsi"/>
          <w:color w:val="000000"/>
        </w:rPr>
        <w:t xml:space="preserve">Attach any supporting documentation prior to submitting the form. Select the </w:t>
      </w:r>
      <w:r w:rsidRPr="00B96721">
        <w:rPr>
          <w:rFonts w:eastAsiaTheme="minorHAnsi"/>
          <w:b/>
          <w:color w:val="000000"/>
        </w:rPr>
        <w:t xml:space="preserve">Document </w:t>
      </w:r>
      <w:r>
        <w:rPr>
          <w:rFonts w:eastAsiaTheme="minorHAnsi"/>
          <w:color w:val="000000"/>
        </w:rPr>
        <w:t xml:space="preserve">tab and upload the supporting documents. You can drag and drop the documents in the appropriate Documents buckets that are displayed. </w:t>
      </w:r>
    </w:p>
    <w:p w:rsidR="00B96721" w:rsidRDefault="00B96721" w:rsidP="00B96721">
      <w:pPr>
        <w:widowControl/>
        <w:adjustRightInd w:val="0"/>
        <w:rPr>
          <w:rFonts w:eastAsiaTheme="minorHAnsi"/>
          <w:color w:val="000000"/>
        </w:rPr>
      </w:pPr>
    </w:p>
    <w:p w:rsidR="00B96721" w:rsidRDefault="00B96721" w:rsidP="00B96721">
      <w:pPr>
        <w:widowControl/>
        <w:adjustRightInd w:val="0"/>
        <w:rPr>
          <w:rFonts w:eastAsiaTheme="minorHAnsi"/>
          <w:color w:val="000000"/>
        </w:rPr>
      </w:pPr>
      <w:r>
        <w:t xml:space="preserve">The document bucket icon will turn green and a row with the name of the document will populate to indicate that you have successfully saved the document to the Document tab. </w:t>
      </w:r>
      <w:r>
        <w:rPr>
          <w:rFonts w:eastAsiaTheme="minorHAnsi"/>
          <w:color w:val="000000"/>
        </w:rPr>
        <w:t xml:space="preserve"> </w:t>
      </w:r>
    </w:p>
    <w:p w:rsidR="008A776E" w:rsidRDefault="008A776E" w:rsidP="00B96721">
      <w:pPr>
        <w:widowControl/>
        <w:adjustRightInd w:val="0"/>
        <w:rPr>
          <w:rFonts w:eastAsiaTheme="minorHAnsi"/>
          <w:color w:val="000000"/>
        </w:rPr>
      </w:pPr>
    </w:p>
    <w:p w:rsidR="008A776E" w:rsidRDefault="008A776E" w:rsidP="00B96721">
      <w:pPr>
        <w:widowControl/>
        <w:adjustRightInd w:val="0"/>
        <w:rPr>
          <w:rFonts w:eastAsiaTheme="minorHAnsi"/>
          <w:color w:val="000000"/>
        </w:rPr>
      </w:pPr>
      <w:r>
        <w:rPr>
          <w:b/>
          <w:bCs/>
        </w:rPr>
        <w:t>You can upload multiple documents into one of the green or blue and white icons. The only naming convention requirement for documents being uploaded document tab is that apostrophes and commas cannot be used.</w:t>
      </w:r>
    </w:p>
    <w:p w:rsidR="008A776E" w:rsidRDefault="008A776E" w:rsidP="00B96721">
      <w:pPr>
        <w:widowControl/>
        <w:adjustRightInd w:val="0"/>
        <w:rPr>
          <w:rFonts w:eastAsiaTheme="minorHAnsi"/>
          <w:color w:val="000000"/>
        </w:rPr>
      </w:pPr>
      <w:r>
        <w:rPr>
          <w:noProof/>
        </w:rPr>
        <w:drawing>
          <wp:inline distT="0" distB="0" distL="0" distR="0" wp14:anchorId="136247DC" wp14:editId="02332CDC">
            <wp:extent cx="5943600" cy="2232025"/>
            <wp:effectExtent l="19050" t="19050" r="19050" b="158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232025"/>
                    </a:xfrm>
                    <a:prstGeom prst="rect">
                      <a:avLst/>
                    </a:prstGeom>
                    <a:ln>
                      <a:solidFill>
                        <a:schemeClr val="bg2">
                          <a:lumMod val="50000"/>
                        </a:schemeClr>
                      </a:solidFill>
                    </a:ln>
                  </pic:spPr>
                </pic:pic>
              </a:graphicData>
            </a:graphic>
          </wp:inline>
        </w:drawing>
      </w:r>
    </w:p>
    <w:p w:rsidR="00B96721" w:rsidRDefault="00B96721" w:rsidP="00B6061A">
      <w:pPr>
        <w:widowControl/>
        <w:adjustRightInd w:val="0"/>
        <w:rPr>
          <w:rFonts w:eastAsiaTheme="minorHAnsi"/>
          <w:color w:val="000000"/>
        </w:rPr>
      </w:pPr>
    </w:p>
    <w:p w:rsidR="008A776E" w:rsidRDefault="008A776E" w:rsidP="008A776E">
      <w:pPr>
        <w:widowControl/>
        <w:adjustRightInd w:val="0"/>
        <w:rPr>
          <w:rFonts w:eastAsiaTheme="minorHAnsi"/>
          <w:color w:val="000000"/>
        </w:rPr>
      </w:pPr>
      <w:r w:rsidRPr="00B6061A">
        <w:rPr>
          <w:rFonts w:eastAsiaTheme="minorHAnsi"/>
          <w:b/>
          <w:bCs/>
          <w:color w:val="000000"/>
        </w:rPr>
        <w:t xml:space="preserve">Step </w:t>
      </w:r>
      <w:r>
        <w:rPr>
          <w:rFonts w:eastAsiaTheme="minorHAnsi"/>
          <w:b/>
          <w:bCs/>
          <w:color w:val="000000"/>
        </w:rPr>
        <w:t>7</w:t>
      </w:r>
      <w:r w:rsidRPr="00B6061A">
        <w:rPr>
          <w:rFonts w:eastAsiaTheme="minorHAnsi"/>
          <w:b/>
          <w:bCs/>
          <w:color w:val="000000"/>
        </w:rPr>
        <w:t xml:space="preserve"> </w:t>
      </w:r>
      <w:r w:rsidRPr="00B6061A">
        <w:rPr>
          <w:rFonts w:eastAsiaTheme="minorHAnsi"/>
          <w:color w:val="000000"/>
        </w:rPr>
        <w:t>–</w:t>
      </w:r>
      <w:r>
        <w:rPr>
          <w:rFonts w:eastAsiaTheme="minorHAnsi"/>
          <w:color w:val="000000"/>
        </w:rPr>
        <w:t xml:space="preserve"> </w:t>
      </w:r>
      <w:r w:rsidRPr="008A776E">
        <w:rPr>
          <w:rFonts w:eastAsiaTheme="minorHAnsi"/>
          <w:color w:val="000000"/>
        </w:rPr>
        <w:t xml:space="preserve">How to submit the Form successfully </w:t>
      </w:r>
    </w:p>
    <w:p w:rsidR="008A776E" w:rsidRPr="008A776E" w:rsidRDefault="008A776E" w:rsidP="008A776E">
      <w:pPr>
        <w:widowControl/>
        <w:adjustRightInd w:val="0"/>
        <w:rPr>
          <w:rFonts w:eastAsiaTheme="minorHAnsi"/>
          <w:color w:val="000000"/>
        </w:rPr>
      </w:pPr>
    </w:p>
    <w:p w:rsidR="008A776E" w:rsidRDefault="008A776E" w:rsidP="008A776E">
      <w:pPr>
        <w:widowControl/>
        <w:adjustRightInd w:val="0"/>
        <w:rPr>
          <w:rFonts w:eastAsiaTheme="minorHAnsi"/>
          <w:color w:val="000000"/>
        </w:rPr>
      </w:pPr>
      <w:r w:rsidRPr="008A776E">
        <w:rPr>
          <w:rFonts w:eastAsiaTheme="minorHAnsi"/>
          <w:color w:val="000000"/>
        </w:rPr>
        <w:t xml:space="preserve">Once you are ready to submit your form, return to the </w:t>
      </w:r>
      <w:r w:rsidRPr="008A776E">
        <w:rPr>
          <w:rFonts w:eastAsiaTheme="minorHAnsi"/>
          <w:b/>
          <w:bCs/>
          <w:color w:val="000000"/>
        </w:rPr>
        <w:t xml:space="preserve">Form </w:t>
      </w:r>
      <w:r w:rsidRPr="008A776E">
        <w:rPr>
          <w:rFonts w:eastAsiaTheme="minorHAnsi"/>
          <w:color w:val="000000"/>
        </w:rPr>
        <w:t xml:space="preserve">tab and scroll down to the bottom of the form. Click </w:t>
      </w:r>
      <w:r w:rsidRPr="008A776E">
        <w:rPr>
          <w:rFonts w:eastAsiaTheme="minorHAnsi"/>
          <w:b/>
          <w:bCs/>
          <w:color w:val="000000"/>
        </w:rPr>
        <w:t>Submit</w:t>
      </w:r>
      <w:r w:rsidRPr="008A776E">
        <w:rPr>
          <w:rFonts w:eastAsiaTheme="minorHAnsi"/>
          <w:color w:val="000000"/>
        </w:rPr>
        <w:t>.</w:t>
      </w:r>
    </w:p>
    <w:p w:rsidR="008A776E" w:rsidRDefault="008A776E" w:rsidP="008A776E">
      <w:pPr>
        <w:widowControl/>
        <w:adjustRightInd w:val="0"/>
        <w:rPr>
          <w:noProof/>
        </w:rPr>
      </w:pPr>
    </w:p>
    <w:p w:rsidR="008A776E" w:rsidRDefault="008A776E" w:rsidP="008A776E">
      <w:pPr>
        <w:widowControl/>
        <w:adjustRightInd w:val="0"/>
        <w:rPr>
          <w:rFonts w:eastAsiaTheme="minorHAnsi"/>
          <w:color w:val="000000"/>
        </w:rPr>
      </w:pPr>
      <w:r>
        <w:rPr>
          <w:noProof/>
        </w:rPr>
        <w:drawing>
          <wp:inline distT="0" distB="0" distL="0" distR="0" wp14:anchorId="1972A34A" wp14:editId="4DBF48DF">
            <wp:extent cx="5943600" cy="2479675"/>
            <wp:effectExtent l="19050" t="19050" r="19050" b="158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479675"/>
                    </a:xfrm>
                    <a:prstGeom prst="rect">
                      <a:avLst/>
                    </a:prstGeom>
                    <a:ln>
                      <a:solidFill>
                        <a:schemeClr val="bg2">
                          <a:lumMod val="50000"/>
                        </a:schemeClr>
                      </a:solidFill>
                    </a:ln>
                  </pic:spPr>
                </pic:pic>
              </a:graphicData>
            </a:graphic>
          </wp:inline>
        </w:drawing>
      </w:r>
    </w:p>
    <w:p w:rsidR="008A776E" w:rsidRDefault="008A776E" w:rsidP="008A776E">
      <w:pPr>
        <w:widowControl/>
        <w:adjustRightInd w:val="0"/>
        <w:rPr>
          <w:rFonts w:eastAsiaTheme="minorHAnsi"/>
          <w:color w:val="000000"/>
        </w:rPr>
      </w:pPr>
    </w:p>
    <w:p w:rsidR="008A776E" w:rsidRDefault="008A776E" w:rsidP="008A776E">
      <w:pPr>
        <w:widowControl/>
        <w:adjustRightInd w:val="0"/>
      </w:pPr>
      <w:r>
        <w:t xml:space="preserve">If the form was not successfully submitted you will get a message that says </w:t>
      </w:r>
      <w:r w:rsidRPr="008A776E">
        <w:rPr>
          <w:b/>
        </w:rPr>
        <w:t xml:space="preserve">Validation Error!! </w:t>
      </w:r>
      <w:r>
        <w:t>If this error message populates please review the form for fields highlighted in red and complete those fields with the appropriate information.</w:t>
      </w:r>
    </w:p>
    <w:p w:rsidR="008A776E" w:rsidRDefault="008A776E" w:rsidP="008A776E">
      <w:pPr>
        <w:widowControl/>
        <w:adjustRightInd w:val="0"/>
        <w:rPr>
          <w:rFonts w:eastAsiaTheme="minorHAnsi"/>
          <w:color w:val="000000"/>
        </w:rPr>
      </w:pPr>
      <w:r w:rsidRPr="008A776E">
        <w:rPr>
          <w:rFonts w:eastAsiaTheme="minorHAnsi"/>
          <w:noProof/>
          <w:color w:val="000000"/>
        </w:rPr>
        <w:drawing>
          <wp:inline distT="0" distB="0" distL="0" distR="0">
            <wp:extent cx="3952875" cy="2076450"/>
            <wp:effectExtent l="19050" t="19050" r="28575" b="190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2875" cy="2076450"/>
                    </a:xfrm>
                    <a:prstGeom prst="rect">
                      <a:avLst/>
                    </a:prstGeom>
                    <a:ln>
                      <a:solidFill>
                        <a:schemeClr val="bg2">
                          <a:lumMod val="50000"/>
                        </a:schemeClr>
                      </a:solidFill>
                    </a:ln>
                  </pic:spPr>
                </pic:pic>
              </a:graphicData>
            </a:graphic>
          </wp:inline>
        </w:drawing>
      </w:r>
    </w:p>
    <w:p w:rsidR="008A776E" w:rsidRDefault="008A776E" w:rsidP="008A776E">
      <w:pPr>
        <w:widowControl/>
        <w:adjustRightInd w:val="0"/>
      </w:pPr>
      <w:r>
        <w:t xml:space="preserve">If successfully submitted, a message of </w:t>
      </w:r>
      <w:r w:rsidRPr="008A776E">
        <w:rPr>
          <w:b/>
        </w:rPr>
        <w:t>Success!! Record Has Been Saved</w:t>
      </w:r>
      <w:r>
        <w:t xml:space="preserve"> populates. </w:t>
      </w:r>
    </w:p>
    <w:p w:rsidR="008A776E" w:rsidRDefault="008A776E" w:rsidP="008A776E">
      <w:pPr>
        <w:widowControl/>
        <w:adjustRightInd w:val="0"/>
      </w:pPr>
    </w:p>
    <w:p w:rsidR="008A776E" w:rsidRDefault="008A776E" w:rsidP="008A776E">
      <w:pPr>
        <w:widowControl/>
        <w:adjustRightInd w:val="0"/>
      </w:pPr>
      <w:r>
        <w:t xml:space="preserve">To double check the submission status of your form refresh your browser. A status of </w:t>
      </w:r>
      <w:r w:rsidRPr="008A776E">
        <w:rPr>
          <w:b/>
        </w:rPr>
        <w:t xml:space="preserve">Draft </w:t>
      </w:r>
      <w:r>
        <w:t xml:space="preserve">as indicates that the form is in Draft and has not yet been successfully submitted. A status </w:t>
      </w:r>
      <w:r w:rsidRPr="008A776E">
        <w:rPr>
          <w:b/>
        </w:rPr>
        <w:t>Submitted</w:t>
      </w:r>
      <w:r>
        <w:t xml:space="preserve"> indicates that the form has been successfully submitted.</w:t>
      </w:r>
    </w:p>
    <w:p w:rsidR="008A776E" w:rsidRDefault="008A776E" w:rsidP="008A776E">
      <w:pPr>
        <w:widowControl/>
        <w:adjustRightInd w:val="0"/>
      </w:pPr>
    </w:p>
    <w:p w:rsidR="008A776E" w:rsidRDefault="008A776E" w:rsidP="008A776E">
      <w:pPr>
        <w:widowControl/>
        <w:adjustRightInd w:val="0"/>
        <w:rPr>
          <w:rFonts w:eastAsiaTheme="minorHAnsi"/>
          <w:color w:val="000000"/>
        </w:rPr>
      </w:pPr>
      <w:r>
        <w:rPr>
          <w:noProof/>
        </w:rPr>
        <w:drawing>
          <wp:inline distT="0" distB="0" distL="0" distR="0" wp14:anchorId="7C3C1CC7" wp14:editId="0C635429">
            <wp:extent cx="5943600" cy="1634490"/>
            <wp:effectExtent l="19050" t="19050" r="19050" b="2286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634490"/>
                    </a:xfrm>
                    <a:prstGeom prst="rect">
                      <a:avLst/>
                    </a:prstGeom>
                    <a:ln>
                      <a:solidFill>
                        <a:schemeClr val="bg2">
                          <a:lumMod val="50000"/>
                        </a:schemeClr>
                      </a:solidFill>
                    </a:ln>
                  </pic:spPr>
                </pic:pic>
              </a:graphicData>
            </a:graphic>
          </wp:inline>
        </w:drawing>
      </w:r>
    </w:p>
    <w:p w:rsidR="008A776E" w:rsidRDefault="008A776E" w:rsidP="008A776E">
      <w:pPr>
        <w:widowControl/>
        <w:adjustRightInd w:val="0"/>
        <w:rPr>
          <w:rFonts w:eastAsiaTheme="minorHAnsi"/>
          <w:b/>
          <w:bCs/>
          <w:color w:val="000000"/>
        </w:rPr>
      </w:pPr>
    </w:p>
    <w:p w:rsidR="008A776E" w:rsidRDefault="008A776E" w:rsidP="008A776E">
      <w:pPr>
        <w:widowControl/>
        <w:adjustRightInd w:val="0"/>
      </w:pPr>
      <w:r w:rsidRPr="00B6061A">
        <w:rPr>
          <w:rFonts w:eastAsiaTheme="minorHAnsi"/>
          <w:b/>
          <w:bCs/>
          <w:color w:val="000000"/>
        </w:rPr>
        <w:t xml:space="preserve">Step </w:t>
      </w:r>
      <w:r>
        <w:rPr>
          <w:rFonts w:eastAsiaTheme="minorHAnsi"/>
          <w:b/>
          <w:bCs/>
          <w:color w:val="000000"/>
        </w:rPr>
        <w:t>8</w:t>
      </w:r>
      <w:r w:rsidRPr="00B6061A">
        <w:rPr>
          <w:rFonts w:eastAsiaTheme="minorHAnsi"/>
          <w:b/>
          <w:bCs/>
          <w:color w:val="000000"/>
        </w:rPr>
        <w:t xml:space="preserve"> </w:t>
      </w:r>
      <w:r w:rsidRPr="00B6061A">
        <w:rPr>
          <w:rFonts w:eastAsiaTheme="minorHAnsi"/>
          <w:color w:val="000000"/>
        </w:rPr>
        <w:t>–</w:t>
      </w:r>
      <w:r>
        <w:rPr>
          <w:rFonts w:eastAsiaTheme="minorHAnsi"/>
          <w:color w:val="000000"/>
        </w:rPr>
        <w:t xml:space="preserve"> Once the </w:t>
      </w:r>
      <w:r w:rsidRPr="00BA21DB">
        <w:rPr>
          <w:b/>
        </w:rPr>
        <w:t>Traditional Temp</w:t>
      </w:r>
      <w:r>
        <w:rPr>
          <w:b/>
        </w:rPr>
        <w:t>orary Loan Payment</w:t>
      </w:r>
      <w:r w:rsidRPr="00BA21DB">
        <w:rPr>
          <w:b/>
        </w:rPr>
        <w:t xml:space="preserve"> Modification Appendix </w:t>
      </w:r>
      <w:r>
        <w:t>form has been submitted successfully, you will receive an</w:t>
      </w:r>
      <w:r w:rsidR="00E843A5">
        <w:t xml:space="preserve"> e</w:t>
      </w:r>
      <w:r>
        <w:t>mail</w:t>
      </w:r>
      <w:r w:rsidR="00E843A5">
        <w:t xml:space="preserve"> confirming that the Traditional Appendix has been received and will be assigned to an analyst for review. </w:t>
      </w:r>
    </w:p>
    <w:p w:rsidR="00E843A5" w:rsidRDefault="00E843A5" w:rsidP="008A776E">
      <w:pPr>
        <w:widowControl/>
        <w:adjustRightInd w:val="0"/>
      </w:pPr>
    </w:p>
    <w:p w:rsidR="00E843A5" w:rsidRDefault="00E843A5" w:rsidP="008A776E">
      <w:pPr>
        <w:widowControl/>
        <w:adjustRightInd w:val="0"/>
        <w:rPr>
          <w:rFonts w:eastAsiaTheme="minorHAnsi"/>
          <w:color w:val="000000"/>
        </w:rPr>
      </w:pPr>
      <w:r>
        <w:rPr>
          <w:noProof/>
        </w:rPr>
        <w:drawing>
          <wp:inline distT="0" distB="0" distL="0" distR="0" wp14:anchorId="6E828460" wp14:editId="003DDC3C">
            <wp:extent cx="5943600" cy="131635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316355"/>
                    </a:xfrm>
                    <a:prstGeom prst="rect">
                      <a:avLst/>
                    </a:prstGeom>
                  </pic:spPr>
                </pic:pic>
              </a:graphicData>
            </a:graphic>
          </wp:inline>
        </w:drawing>
      </w:r>
    </w:p>
    <w:p w:rsidR="00E843A5" w:rsidRDefault="00E843A5" w:rsidP="008A776E">
      <w:pPr>
        <w:widowControl/>
        <w:adjustRightInd w:val="0"/>
        <w:rPr>
          <w:rFonts w:eastAsiaTheme="minorHAnsi"/>
          <w:color w:val="000000"/>
        </w:rPr>
      </w:pPr>
    </w:p>
    <w:p w:rsidR="00E843A5" w:rsidRDefault="00E843A5" w:rsidP="00E843A5">
      <w:pPr>
        <w:widowControl/>
        <w:adjustRightInd w:val="0"/>
      </w:pPr>
      <w:r w:rsidRPr="00B6061A">
        <w:rPr>
          <w:rFonts w:eastAsiaTheme="minorHAnsi"/>
          <w:b/>
          <w:bCs/>
          <w:color w:val="000000"/>
        </w:rPr>
        <w:t xml:space="preserve">Step </w:t>
      </w:r>
      <w:r>
        <w:rPr>
          <w:rFonts w:eastAsiaTheme="minorHAnsi"/>
          <w:b/>
          <w:bCs/>
          <w:color w:val="000000"/>
        </w:rPr>
        <w:t>9</w:t>
      </w:r>
      <w:r w:rsidRPr="00B6061A">
        <w:rPr>
          <w:rFonts w:eastAsiaTheme="minorHAnsi"/>
          <w:b/>
          <w:bCs/>
          <w:color w:val="000000"/>
        </w:rPr>
        <w:t xml:space="preserve"> </w:t>
      </w:r>
      <w:r w:rsidRPr="00B6061A">
        <w:rPr>
          <w:rFonts w:eastAsiaTheme="minorHAnsi"/>
          <w:color w:val="000000"/>
        </w:rPr>
        <w:t>–</w:t>
      </w:r>
      <w:r>
        <w:rPr>
          <w:rFonts w:eastAsiaTheme="minorHAnsi"/>
          <w:color w:val="000000"/>
        </w:rPr>
        <w:t xml:space="preserve"> Once the </w:t>
      </w:r>
      <w:r w:rsidRPr="00BA21DB">
        <w:rPr>
          <w:b/>
        </w:rPr>
        <w:t>Traditional Temp</w:t>
      </w:r>
      <w:r>
        <w:rPr>
          <w:b/>
        </w:rPr>
        <w:t>orary Loan Payment</w:t>
      </w:r>
      <w:r w:rsidRPr="00BA21DB">
        <w:rPr>
          <w:b/>
        </w:rPr>
        <w:t xml:space="preserve"> Modification Appendix </w:t>
      </w:r>
      <w:r>
        <w:t xml:space="preserve">form has been assigned to an analyst, you will receive an email confirming that the Traditional Appendix has been assigned to an analyst for review. </w:t>
      </w:r>
      <w:r>
        <w:rPr>
          <w:rFonts w:eastAsia="Times New Roman"/>
        </w:rPr>
        <w:t>You can review any details related to this submission in eMAQCS plus®. Any additional documentation that is requested in order to complete your review will need to be added to the Document tab of the original form submission in eMAQCS plus®.</w:t>
      </w:r>
      <w:r>
        <w:rPr>
          <w:rFonts w:eastAsia="Times New Roman"/>
        </w:rPr>
        <w:br/>
      </w:r>
      <w:bookmarkStart w:id="1" w:name="_GoBack"/>
      <w:bookmarkEnd w:id="1"/>
    </w:p>
    <w:p w:rsidR="00E843A5" w:rsidRDefault="00E843A5" w:rsidP="00E843A5">
      <w:pPr>
        <w:widowControl/>
        <w:adjustRightInd w:val="0"/>
      </w:pPr>
      <w:r>
        <w:rPr>
          <w:noProof/>
        </w:rPr>
        <w:drawing>
          <wp:inline distT="0" distB="0" distL="0" distR="0" wp14:anchorId="58BC7D78" wp14:editId="6DFEEAF4">
            <wp:extent cx="5943600" cy="1195705"/>
            <wp:effectExtent l="19050" t="19050" r="19050" b="2349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195705"/>
                    </a:xfrm>
                    <a:prstGeom prst="rect">
                      <a:avLst/>
                    </a:prstGeom>
                    <a:ln>
                      <a:solidFill>
                        <a:schemeClr val="bg2">
                          <a:lumMod val="50000"/>
                        </a:schemeClr>
                      </a:solidFill>
                    </a:ln>
                  </pic:spPr>
                </pic:pic>
              </a:graphicData>
            </a:graphic>
          </wp:inline>
        </w:drawing>
      </w:r>
    </w:p>
    <w:p w:rsidR="00E843A5" w:rsidRDefault="00E843A5" w:rsidP="00E843A5">
      <w:pPr>
        <w:widowControl/>
        <w:adjustRightInd w:val="0"/>
        <w:rPr>
          <w:rFonts w:eastAsiaTheme="minorHAnsi"/>
          <w:color w:val="000000"/>
        </w:rPr>
      </w:pPr>
    </w:p>
    <w:p w:rsidR="00E843A5" w:rsidRDefault="00E843A5" w:rsidP="00E843A5">
      <w:pPr>
        <w:widowControl/>
        <w:adjustRightInd w:val="0"/>
      </w:pPr>
      <w:r w:rsidRPr="00B6061A">
        <w:rPr>
          <w:rFonts w:eastAsiaTheme="minorHAnsi"/>
          <w:b/>
          <w:bCs/>
          <w:color w:val="000000"/>
        </w:rPr>
        <w:t xml:space="preserve">Step </w:t>
      </w:r>
      <w:r>
        <w:rPr>
          <w:rFonts w:eastAsiaTheme="minorHAnsi"/>
          <w:b/>
          <w:bCs/>
          <w:color w:val="000000"/>
        </w:rPr>
        <w:t>10</w:t>
      </w:r>
      <w:r w:rsidRPr="00B6061A">
        <w:rPr>
          <w:rFonts w:eastAsiaTheme="minorHAnsi"/>
          <w:b/>
          <w:bCs/>
          <w:color w:val="000000"/>
        </w:rPr>
        <w:t xml:space="preserve"> </w:t>
      </w:r>
      <w:r w:rsidRPr="00B6061A">
        <w:rPr>
          <w:rFonts w:eastAsiaTheme="minorHAnsi"/>
          <w:color w:val="000000"/>
        </w:rPr>
        <w:t>–</w:t>
      </w:r>
      <w:r>
        <w:rPr>
          <w:rFonts w:eastAsiaTheme="minorHAnsi"/>
          <w:color w:val="000000"/>
        </w:rPr>
        <w:t xml:space="preserve"> Once the </w:t>
      </w:r>
      <w:r w:rsidRPr="00BA21DB">
        <w:rPr>
          <w:b/>
        </w:rPr>
        <w:t>Traditional Temp</w:t>
      </w:r>
      <w:r>
        <w:rPr>
          <w:b/>
        </w:rPr>
        <w:t>orary Loan Payment</w:t>
      </w:r>
      <w:r w:rsidRPr="00BA21DB">
        <w:rPr>
          <w:b/>
        </w:rPr>
        <w:t xml:space="preserve"> Modification Appendix </w:t>
      </w:r>
      <w:r>
        <w:t xml:space="preserve">form has been approved (if applicable), you will receive an email specifying the approved terms with additional instructions to return a copy of </w:t>
      </w:r>
      <w:r w:rsidRPr="00E843A5">
        <w:t>the executed SG400 &amp; SG401 agreements to the MPF Provider within 90 days along with confirmation from your office that the borrower successfully made all 3 trial payment plans successfully.  </w:t>
      </w:r>
    </w:p>
    <w:p w:rsidR="00E843A5" w:rsidRDefault="00E843A5" w:rsidP="00E843A5">
      <w:pPr>
        <w:widowControl/>
        <w:adjustRightInd w:val="0"/>
      </w:pPr>
    </w:p>
    <w:p w:rsidR="00E843A5" w:rsidRPr="00B6061A" w:rsidRDefault="00E843A5" w:rsidP="00E843A5">
      <w:pPr>
        <w:widowControl/>
        <w:adjustRightInd w:val="0"/>
      </w:pPr>
      <w:r>
        <w:rPr>
          <w:noProof/>
        </w:rPr>
        <w:drawing>
          <wp:inline distT="0" distB="0" distL="0" distR="0" wp14:anchorId="59E9E70B" wp14:editId="7EAF4FCF">
            <wp:extent cx="5943600" cy="2000250"/>
            <wp:effectExtent l="19050" t="19050" r="19050" b="190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000250"/>
                    </a:xfrm>
                    <a:prstGeom prst="rect">
                      <a:avLst/>
                    </a:prstGeom>
                    <a:ln>
                      <a:solidFill>
                        <a:schemeClr val="bg2">
                          <a:lumMod val="50000"/>
                        </a:schemeClr>
                      </a:solidFill>
                    </a:ln>
                  </pic:spPr>
                </pic:pic>
              </a:graphicData>
            </a:graphic>
          </wp:inline>
        </w:drawing>
      </w:r>
    </w:p>
    <w:sectPr w:rsidR="00E843A5" w:rsidRPr="00B6061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3793" w:rsidRDefault="00A53793">
      <w:r>
        <w:separator/>
      </w:r>
    </w:p>
  </w:endnote>
  <w:endnote w:type="continuationSeparator" w:id="0">
    <w:p w:rsidR="00A53793" w:rsidRDefault="00A53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3793" w:rsidRDefault="00C470D8">
    <w:pPr>
      <w:pStyle w:val="BodyText"/>
      <w:spacing w:line="14" w:lineRule="auto"/>
      <w:rPr>
        <w:sz w:val="20"/>
      </w:rPr>
    </w:pPr>
    <w:r>
      <w:rPr>
        <w:noProof/>
      </w:rPr>
      <mc:AlternateContent>
        <mc:Choice Requires="wps">
          <w:drawing>
            <wp:anchor distT="0" distB="0" distL="114300" distR="114300" simplePos="0" relativeHeight="251661312" behindDoc="1" locked="0" layoutInCell="1" allowOverlap="1" wp14:anchorId="4A2141AE" wp14:editId="78E1827B">
              <wp:simplePos x="0" y="0"/>
              <wp:positionH relativeFrom="page">
                <wp:posOffset>429895</wp:posOffset>
              </wp:positionH>
              <wp:positionV relativeFrom="page">
                <wp:posOffset>9282430</wp:posOffset>
              </wp:positionV>
              <wp:extent cx="6758305" cy="0"/>
              <wp:effectExtent l="0" t="0" r="23495" b="19050"/>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830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9D023" id="Line 6"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85pt,730.9pt" to="566pt,7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SFNEwIAACk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sAoXGCnS&#10;g0TPQnFUhM4MxpUQUKuNDbXRo3o1z5p+d0jpuiNqxyPDt5OBtCxkJO9SwsYZwN8OXzSDGLL3Orbp&#10;2No+QEID0DGqcbqpwY8eUTgsHqezh3SKEb36ElJeE411/jPXPQpGhSVwjsDk8Ox8IELKa0i4R+m1&#10;kDKKLRUagO08naYxw2kpWPCGOGd321padCBhXuIXywLPfZjVe8UiWscJW11sT4Q823C7VAEPagE+&#10;F+s8ED/m6Xw1W83yUT4pVqM8bZrRp3Wdj4p19jhtHpq6brKfgVqWl51gjKvA7jqcWf534l+eyXms&#10;buN560PyHj02DMhe/5F0FDPod56ErWanjb2KDPMYgy9vJwz8/R7s+xe+/AUAAP//AwBQSwMEFAAG&#10;AAgAAAAhAMDhGd7dAAAADQEAAA8AAABkcnMvZG93bnJldi54bWxMj01Pg0AQhu8m/ofNmHizC7VS&#10;RJZGm3jpTWzU45RdgcjOEnZL4d87PZh6nHeevB/5ZrKdGM3gW0cK4kUEwlDldEu1gv37610Kwgck&#10;jZ0jo2A2HjbF9VWOmXYnejNjGWrBJuQzVNCE0GdS+qoxFv3C9Yb49+0Gi4HPoZZ6wBOb204uoyiR&#10;FlvihAZ7s21M9VMeLbs8fKYvO0z389yVX4+r7cduJKvU7c30/AQimClcYDjX5+pQcKeDO5L2olOQ&#10;rNdMsr5KYt5wJuL7Jc87/GmyyOX/FcUvAAAA//8DAFBLAQItABQABgAIAAAAIQC2gziS/gAAAOEB&#10;AAATAAAAAAAAAAAAAAAAAAAAAABbQ29udGVudF9UeXBlc10ueG1sUEsBAi0AFAAGAAgAAAAhADj9&#10;If/WAAAAlAEAAAsAAAAAAAAAAAAAAAAALwEAAF9yZWxzLy5yZWxzUEsBAi0AFAAGAAgAAAAhAPRR&#10;IU0TAgAAKQQAAA4AAAAAAAAAAAAAAAAALgIAAGRycy9lMm9Eb2MueG1sUEsBAi0AFAAGAAgAAAAh&#10;AMDhGd7dAAAADQEAAA8AAAAAAAAAAAAAAAAAbQQAAGRycy9kb3ducmV2LnhtbFBLBQYAAAAABAAE&#10;APMAAAB3BQAAAAA=&#10;" strokeweight="1.5pt">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3793" w:rsidRDefault="00A53793">
      <w:r>
        <w:separator/>
      </w:r>
    </w:p>
  </w:footnote>
  <w:footnote w:type="continuationSeparator" w:id="0">
    <w:p w:rsidR="00A53793" w:rsidRDefault="00A537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3793" w:rsidRDefault="00EA4EFE">
    <w:pPr>
      <w:pStyle w:val="BodyText"/>
      <w:spacing w:line="14" w:lineRule="auto"/>
      <w:rPr>
        <w:sz w:val="20"/>
      </w:rPr>
    </w:pPr>
    <w:r>
      <w:rPr>
        <w:noProof/>
      </w:rPr>
      <w:drawing>
        <wp:anchor distT="0" distB="0" distL="0" distR="0" simplePos="0" relativeHeight="251663360" behindDoc="0" locked="0" layoutInCell="1" allowOverlap="1" wp14:anchorId="325BB7CB" wp14:editId="03A6BB0B">
          <wp:simplePos x="0" y="0"/>
          <wp:positionH relativeFrom="page">
            <wp:posOffset>6343650</wp:posOffset>
          </wp:positionH>
          <wp:positionV relativeFrom="page">
            <wp:posOffset>370840</wp:posOffset>
          </wp:positionV>
          <wp:extent cx="1238353" cy="338328"/>
          <wp:effectExtent l="0" t="0" r="0" b="508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1238353" cy="338328"/>
                  </a:xfrm>
                  <a:prstGeom prst="rect">
                    <a:avLst/>
                  </a:prstGeom>
                </pic:spPr>
              </pic:pic>
            </a:graphicData>
          </a:graphic>
          <wp14:sizeRelH relativeFrom="margin">
            <wp14:pctWidth>0</wp14:pctWidth>
          </wp14:sizeRelH>
          <wp14:sizeRelV relativeFrom="margin">
            <wp14:pctHeight>0</wp14:pctHeight>
          </wp14:sizeRelV>
        </wp:anchor>
      </w:drawing>
    </w:r>
    <w:r w:rsidR="00C470D8">
      <w:rPr>
        <w:noProof/>
      </w:rPr>
      <mc:AlternateContent>
        <mc:Choice Requires="wps">
          <w:drawing>
            <wp:anchor distT="0" distB="0" distL="114300" distR="114300" simplePos="0" relativeHeight="251660288" behindDoc="1" locked="0" layoutInCell="1" allowOverlap="1" wp14:anchorId="43267989" wp14:editId="36115AF5">
              <wp:simplePos x="0" y="0"/>
              <wp:positionH relativeFrom="page">
                <wp:posOffset>742950</wp:posOffset>
              </wp:positionH>
              <wp:positionV relativeFrom="page">
                <wp:posOffset>381000</wp:posOffset>
              </wp:positionV>
              <wp:extent cx="5444490" cy="229235"/>
              <wp:effectExtent l="0" t="0" r="3810" b="1841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4490" cy="229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3793" w:rsidRDefault="009A1526">
                          <w:pPr>
                            <w:spacing w:line="346" w:lineRule="exact"/>
                            <w:ind w:left="20"/>
                            <w:rPr>
                              <w:b/>
                              <w:sz w:val="32"/>
                            </w:rPr>
                          </w:pPr>
                          <w:r>
                            <w:rPr>
                              <w:b/>
                              <w:color w:val="FFFFFF"/>
                              <w:sz w:val="32"/>
                            </w:rPr>
                            <w:t>Temporary Loan Payment Modification</w:t>
                          </w:r>
                          <w:r w:rsidR="005523B7">
                            <w:rPr>
                              <w:b/>
                              <w:color w:val="FFFFFF"/>
                              <w:sz w:val="32"/>
                            </w:rPr>
                            <w:t xml:space="preserve"> </w:t>
                          </w:r>
                          <w:r w:rsidR="003638D8">
                            <w:rPr>
                              <w:b/>
                              <w:color w:val="FFFFFF"/>
                              <w:sz w:val="32"/>
                            </w:rPr>
                            <w:t xml:space="preserve">Appendix </w:t>
                          </w:r>
                          <w:r>
                            <w:rPr>
                              <w:b/>
                              <w:color w:val="FFFFFF"/>
                              <w:sz w:val="32"/>
                            </w:rPr>
                            <w:t>–</w:t>
                          </w:r>
                          <w:r w:rsidR="005523B7">
                            <w:rPr>
                              <w:b/>
                              <w:color w:val="FFFFFF"/>
                              <w:sz w:val="32"/>
                            </w:rPr>
                            <w:t xml:space="preserve"> J</w:t>
                          </w:r>
                          <w:r w:rsidR="00C470D8">
                            <w:rPr>
                              <w:b/>
                              <w:color w:val="FFFFFF"/>
                              <w:sz w:val="32"/>
                            </w:rPr>
                            <w:t>ob Aid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267989" id="_x0000_t202" coordsize="21600,21600" o:spt="202" path="m,l,21600r21600,l21600,xe">
              <v:stroke joinstyle="miter"/>
              <v:path gradientshapeok="t" o:connecttype="rect"/>
            </v:shapetype>
            <v:shape id="Text Box 7" o:spid="_x0000_s1034" type="#_x0000_t202" style="position:absolute;margin-left:58.5pt;margin-top:30pt;width:428.7pt;height:18.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P1LqgIAAKk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8z&#10;DEQJ0gJFD2ww6FYOaGG703c6Baf7DtzMANvAsqtUd3eSftVIyHVNxI7dKCX7mpESsgvtTf/s6oij&#10;Lci2/yBLCEP2RjqgoVKtbR00AwE6sPR4YsamQmFzFsOXwBGFsyhKosuZC0HS6XantHnHZIuskWEF&#10;zDt0crjTxmZD0snFBhOy4E3j2G/Esw1wHHcgNly1ZzYLR+aPJEg2y80y9uJovvHiIM+9m2Ide/Mi&#10;XMzyy3y9zsOfNm4YpzUvSyZsmElYYfxnxB0lPkriJC0tG15aOJuSVrvtulHoQEDYhfuODTlz85+n&#10;4ZoAtbwoKYzi4DZKvGK+XHhxEc+8ZBEsvSBMbpN5ECdxXjwv6Y4L9u8loT7DySyajWL6bW2B+17X&#10;RtKWGxgdDW9BuycnkloJbkTpqDWEN6N91gqb/lMrgO6JaCdYq9FRrWbYDoBiVbyV5SNIV0lQFogQ&#10;5h0YtVTfMephdmRYf9sTxTBq3guQvx00k6EmYzsZRFC4mmGD0WiuzTiQ9p3iuxqQxwcm5A08kYo7&#10;9T5lcXxYMA9cEcfZZQfO+b/zepqwq18AAAD//wMAUEsDBBQABgAIAAAAIQBqoLYR3gAAAAkBAAAP&#10;AAAAZHJzL2Rvd25yZXYueG1sTI9BT8MwDIXvSPyHyEjcWFo0daw0nSYEJyS0rhw4po3XRmuc0mRb&#10;+fczJzjZT356/l6xmd0gzjgF60lBukhAILXeWOoUfNZvD08gQtRk9OAJFfxggE15e1Po3PgLVXje&#10;x05wCIVcK+hjHHMpQ9uj02HhRyS+HfzkdGQ5ddJM+sLhbpCPSZJJpy3xh16P+NJje9yfnILtF1Wv&#10;9vuj2VWHytb1OqH37KjU/d28fQYRcY5/ZvjFZ3QomanxJzJBDKzTFXeJCrKEJxvWq+USRMNLloIs&#10;C/m/QXkFAAD//wMAUEsBAi0AFAAGAAgAAAAhALaDOJL+AAAA4QEAABMAAAAAAAAAAAAAAAAAAAAA&#10;AFtDb250ZW50X1R5cGVzXS54bWxQSwECLQAUAAYACAAAACEAOP0h/9YAAACUAQAACwAAAAAAAAAA&#10;AAAAAAAvAQAAX3JlbHMvLnJlbHNQSwECLQAUAAYACAAAACEAgQT9S6oCAACpBQAADgAAAAAAAAAA&#10;AAAAAAAuAgAAZHJzL2Uyb0RvYy54bWxQSwECLQAUAAYACAAAACEAaqC2Ed4AAAAJAQAADwAAAAAA&#10;AAAAAAAAAAAEBQAAZHJzL2Rvd25yZXYueG1sUEsFBgAAAAAEAAQA8wAAAA8GAAAAAA==&#10;" filled="f" stroked="f">
              <v:textbox inset="0,0,0,0">
                <w:txbxContent>
                  <w:p w:rsidR="00A53793" w:rsidRDefault="009A1526">
                    <w:pPr>
                      <w:spacing w:line="346" w:lineRule="exact"/>
                      <w:ind w:left="20"/>
                      <w:rPr>
                        <w:b/>
                        <w:sz w:val="32"/>
                      </w:rPr>
                    </w:pPr>
                    <w:r>
                      <w:rPr>
                        <w:b/>
                        <w:color w:val="FFFFFF"/>
                        <w:sz w:val="32"/>
                      </w:rPr>
                      <w:t>Temporary Loan Payment Modification</w:t>
                    </w:r>
                    <w:r w:rsidR="005523B7">
                      <w:rPr>
                        <w:b/>
                        <w:color w:val="FFFFFF"/>
                        <w:sz w:val="32"/>
                      </w:rPr>
                      <w:t xml:space="preserve"> </w:t>
                    </w:r>
                    <w:r w:rsidR="003638D8">
                      <w:rPr>
                        <w:b/>
                        <w:color w:val="FFFFFF"/>
                        <w:sz w:val="32"/>
                      </w:rPr>
                      <w:t xml:space="preserve">Appendix </w:t>
                    </w:r>
                    <w:r>
                      <w:rPr>
                        <w:b/>
                        <w:color w:val="FFFFFF"/>
                        <w:sz w:val="32"/>
                      </w:rPr>
                      <w:t>–</w:t>
                    </w:r>
                    <w:r w:rsidR="005523B7">
                      <w:rPr>
                        <w:b/>
                        <w:color w:val="FFFFFF"/>
                        <w:sz w:val="32"/>
                      </w:rPr>
                      <w:t xml:space="preserve"> J</w:t>
                    </w:r>
                    <w:r w:rsidR="00C470D8">
                      <w:rPr>
                        <w:b/>
                        <w:color w:val="FFFFFF"/>
                        <w:sz w:val="32"/>
                      </w:rPr>
                      <w:t>ob Aid</w:t>
                    </w:r>
                  </w:p>
                </w:txbxContent>
              </v:textbox>
              <w10:wrap anchorx="page" anchory="page"/>
            </v:shape>
          </w:pict>
        </mc:Fallback>
      </mc:AlternateContent>
    </w:r>
    <w:r w:rsidR="00C470D8">
      <w:rPr>
        <w:noProof/>
      </w:rPr>
      <mc:AlternateContent>
        <mc:Choice Requires="wps">
          <w:drawing>
            <wp:anchor distT="0" distB="0" distL="114300" distR="114300" simplePos="0" relativeHeight="251659264" behindDoc="1" locked="0" layoutInCell="1" allowOverlap="1" wp14:anchorId="52DB344E" wp14:editId="3E72833B">
              <wp:simplePos x="0" y="0"/>
              <wp:positionH relativeFrom="page">
                <wp:posOffset>190500</wp:posOffset>
              </wp:positionH>
              <wp:positionV relativeFrom="page">
                <wp:posOffset>301625</wp:posOffset>
              </wp:positionV>
              <wp:extent cx="6090285" cy="445135"/>
              <wp:effectExtent l="0" t="0" r="0"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0285" cy="445135"/>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C10FD5" id="Rectangle 8" o:spid="_x0000_s1026" style="position:absolute;margin-left:15pt;margin-top:23.75pt;width:479.55pt;height:35.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8ufwIAAPsEAAAOAAAAZHJzL2Uyb0RvYy54bWysVG1v0zAQ/o7Ef7D8vcsLTttES6dtpQhp&#10;wMTgB7i201g4drDdphviv3N22tIBHxCiH1xf7vz4ubvnfHm17xTaCeuk0TXOLlKMhGaGS72p8edP&#10;q8kcI+ep5lQZLWr8KBy+Wrx8cTn0lchNaxQXFgGIdtXQ17j1vq+SxLFWdNRdmF5ocDbGdtSDaTcJ&#10;t3QA9E4leZpOk8FY3lvDhHPwdTk68SLiN41g/kPTOOGRqjFw83G1cV2HNVlc0mpjad9KdqBB/4FF&#10;R6WGS09QS+op2lr5G1QnmTXONP6CmS4xTSOZiDlANln6SzYPLe1FzAWK4/pTmdz/g2Xvd/cWSV7j&#10;GUaadtCij1A0qjdKoHkoz9C7CqIe+nsbEnT9nWFfHNLmtoUocW2tGVpBOZDKQnzy7EAwHBxF6+Gd&#10;4YBOt97ESu0b2wVAqAHax4Y8nhoi9h4x+DhNyzSfFxgx8BFSZK+KeAWtjqd76/wbYToUNjW2wD2i&#10;092d84ENrY4hkb1Rkq+kUtGwm/WtsmhHQRzZipSz5QHdnYcpHYK1CcdGxPELkIQ7gi/Qjc3+VmY5&#10;SW/ycrKazmcTsiLFpJyl80malTflNCUlWa6+B4IZqVrJudB3Uouj8DLyd409jMAomSg9NNS4LPIi&#10;5v6MvTtPMo2/PyXZSQ9zqGRX4/kpiFahsa81h7Rp5alU4z55Tj9WGWpw/I9ViTIInR8VtDb8EVRg&#10;DTQJ5hBeDNi0xj5hNMD01dh93VIrMFJvNSipzAgJ4xoNUsxyMOy5Z33uoZoBVI09RuP21o8jvu2t&#10;3LRwUxYLo801qK+RURhBmSOrg2ZhwmIGh9cgjPC5HaN+vlmLHwAAAP//AwBQSwMEFAAGAAgAAAAh&#10;ADYsFSHfAAAACQEAAA8AAABkcnMvZG93bnJldi54bWxMj8FOwzAQRO9I/IO1SNyoE6BNGuJUFAkR&#10;DhwofIATL0nAXkex26Z8PcsJjqMZzbwpN7Oz4oBTGDwpSBcJCKTWm4E6Be9vj1c5iBA1GW09oYIT&#10;BthU52elLow/0isedrETXEKh0Ar6GMdCytD26HRY+BGJvQ8/OR1ZTp00kz5yubPyOklW0umBeKHX&#10;Iz702H7t9k7BNj+9LJ+TbxubrJ63T7X9HOpUqcuL+f4ORMQ5/oXhF5/RoWKmxu/JBGEV3CR8JSq4&#10;zZYg2F/n6xREw8E0W4GsSvn/QfUDAAD//wMAUEsBAi0AFAAGAAgAAAAhALaDOJL+AAAA4QEAABMA&#10;AAAAAAAAAAAAAAAAAAAAAFtDb250ZW50X1R5cGVzXS54bWxQSwECLQAUAAYACAAAACEAOP0h/9YA&#10;AACUAQAACwAAAAAAAAAAAAAAAAAvAQAAX3JlbHMvLnJlbHNQSwECLQAUAAYACAAAACEAcyVPLn8C&#10;AAD7BAAADgAAAAAAAAAAAAAAAAAuAgAAZHJzL2Uyb0RvYy54bWxQSwECLQAUAAYACAAAACEANiwV&#10;Id8AAAAJAQAADwAAAAAAAAAAAAAAAADZBAAAZHJzL2Rvd25yZXYueG1sUEsFBgAAAAAEAAQA8wAA&#10;AOUFAAAAAA==&#10;" fillcolor="#1f497d"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C31BA"/>
    <w:multiLevelType w:val="hybridMultilevel"/>
    <w:tmpl w:val="B3F408A0"/>
    <w:lvl w:ilvl="0" w:tplc="2D3A7038">
      <w:numFmt w:val="bullet"/>
      <w:lvlText w:val=""/>
      <w:lvlJc w:val="left"/>
      <w:pPr>
        <w:ind w:left="466" w:hanging="360"/>
      </w:pPr>
      <w:rPr>
        <w:rFonts w:ascii="Symbol" w:eastAsia="Symbol" w:hAnsi="Symbol" w:cs="Symbol" w:hint="default"/>
        <w:w w:val="100"/>
        <w:sz w:val="22"/>
        <w:szCs w:val="22"/>
        <w:lang w:val="en-US" w:eastAsia="en-US" w:bidi="en-US"/>
      </w:rPr>
    </w:lvl>
    <w:lvl w:ilvl="1" w:tplc="A516BC2C">
      <w:numFmt w:val="bullet"/>
      <w:lvlText w:val="•"/>
      <w:lvlJc w:val="left"/>
      <w:pPr>
        <w:ind w:left="909" w:hanging="360"/>
      </w:pPr>
      <w:rPr>
        <w:rFonts w:hint="default"/>
        <w:lang w:val="en-US" w:eastAsia="en-US" w:bidi="en-US"/>
      </w:rPr>
    </w:lvl>
    <w:lvl w:ilvl="2" w:tplc="5B00A092">
      <w:numFmt w:val="bullet"/>
      <w:lvlText w:val="•"/>
      <w:lvlJc w:val="left"/>
      <w:pPr>
        <w:ind w:left="1358" w:hanging="360"/>
      </w:pPr>
      <w:rPr>
        <w:rFonts w:hint="default"/>
        <w:lang w:val="en-US" w:eastAsia="en-US" w:bidi="en-US"/>
      </w:rPr>
    </w:lvl>
    <w:lvl w:ilvl="3" w:tplc="7B0AA86A">
      <w:numFmt w:val="bullet"/>
      <w:lvlText w:val="•"/>
      <w:lvlJc w:val="left"/>
      <w:pPr>
        <w:ind w:left="1807" w:hanging="360"/>
      </w:pPr>
      <w:rPr>
        <w:rFonts w:hint="default"/>
        <w:lang w:val="en-US" w:eastAsia="en-US" w:bidi="en-US"/>
      </w:rPr>
    </w:lvl>
    <w:lvl w:ilvl="4" w:tplc="610CA83C">
      <w:numFmt w:val="bullet"/>
      <w:lvlText w:val="•"/>
      <w:lvlJc w:val="left"/>
      <w:pPr>
        <w:ind w:left="2256" w:hanging="360"/>
      </w:pPr>
      <w:rPr>
        <w:rFonts w:hint="default"/>
        <w:lang w:val="en-US" w:eastAsia="en-US" w:bidi="en-US"/>
      </w:rPr>
    </w:lvl>
    <w:lvl w:ilvl="5" w:tplc="A51CB33E">
      <w:numFmt w:val="bullet"/>
      <w:lvlText w:val="•"/>
      <w:lvlJc w:val="left"/>
      <w:pPr>
        <w:ind w:left="2705" w:hanging="360"/>
      </w:pPr>
      <w:rPr>
        <w:rFonts w:hint="default"/>
        <w:lang w:val="en-US" w:eastAsia="en-US" w:bidi="en-US"/>
      </w:rPr>
    </w:lvl>
    <w:lvl w:ilvl="6" w:tplc="F98ACB66">
      <w:numFmt w:val="bullet"/>
      <w:lvlText w:val="•"/>
      <w:lvlJc w:val="left"/>
      <w:pPr>
        <w:ind w:left="3154" w:hanging="360"/>
      </w:pPr>
      <w:rPr>
        <w:rFonts w:hint="default"/>
        <w:lang w:val="en-US" w:eastAsia="en-US" w:bidi="en-US"/>
      </w:rPr>
    </w:lvl>
    <w:lvl w:ilvl="7" w:tplc="85A6A3A6">
      <w:numFmt w:val="bullet"/>
      <w:lvlText w:val="•"/>
      <w:lvlJc w:val="left"/>
      <w:pPr>
        <w:ind w:left="3603" w:hanging="360"/>
      </w:pPr>
      <w:rPr>
        <w:rFonts w:hint="default"/>
        <w:lang w:val="en-US" w:eastAsia="en-US" w:bidi="en-US"/>
      </w:rPr>
    </w:lvl>
    <w:lvl w:ilvl="8" w:tplc="9454C992">
      <w:numFmt w:val="bullet"/>
      <w:lvlText w:val="•"/>
      <w:lvlJc w:val="left"/>
      <w:pPr>
        <w:ind w:left="4052" w:hanging="360"/>
      </w:pPr>
      <w:rPr>
        <w:rFonts w:hint="default"/>
        <w:lang w:val="en-US" w:eastAsia="en-US" w:bidi="en-US"/>
      </w:rPr>
    </w:lvl>
  </w:abstractNum>
  <w:abstractNum w:abstractNumId="1" w15:restartNumberingAfterBreak="0">
    <w:nsid w:val="147461FB"/>
    <w:multiLevelType w:val="hybridMultilevel"/>
    <w:tmpl w:val="4B60F8D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6EF0874"/>
    <w:multiLevelType w:val="hybridMultilevel"/>
    <w:tmpl w:val="083683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6F971DD"/>
    <w:multiLevelType w:val="hybridMultilevel"/>
    <w:tmpl w:val="1AB28F5E"/>
    <w:lvl w:ilvl="0" w:tplc="A308D3F6">
      <w:numFmt w:val="bullet"/>
      <w:lvlText w:val=""/>
      <w:lvlJc w:val="left"/>
      <w:pPr>
        <w:ind w:left="466" w:hanging="360"/>
      </w:pPr>
      <w:rPr>
        <w:rFonts w:ascii="Symbol" w:eastAsia="Symbol" w:hAnsi="Symbol" w:cs="Symbol" w:hint="default"/>
        <w:w w:val="100"/>
        <w:sz w:val="22"/>
        <w:szCs w:val="22"/>
        <w:lang w:val="en-US" w:eastAsia="en-US" w:bidi="en-US"/>
      </w:rPr>
    </w:lvl>
    <w:lvl w:ilvl="1" w:tplc="3994498C">
      <w:numFmt w:val="bullet"/>
      <w:lvlText w:val="•"/>
      <w:lvlJc w:val="left"/>
      <w:pPr>
        <w:ind w:left="909" w:hanging="360"/>
      </w:pPr>
      <w:rPr>
        <w:rFonts w:hint="default"/>
        <w:lang w:val="en-US" w:eastAsia="en-US" w:bidi="en-US"/>
      </w:rPr>
    </w:lvl>
    <w:lvl w:ilvl="2" w:tplc="FEC0CBD2">
      <w:numFmt w:val="bullet"/>
      <w:lvlText w:val="•"/>
      <w:lvlJc w:val="left"/>
      <w:pPr>
        <w:ind w:left="1358" w:hanging="360"/>
      </w:pPr>
      <w:rPr>
        <w:rFonts w:hint="default"/>
        <w:lang w:val="en-US" w:eastAsia="en-US" w:bidi="en-US"/>
      </w:rPr>
    </w:lvl>
    <w:lvl w:ilvl="3" w:tplc="E334CF1A">
      <w:numFmt w:val="bullet"/>
      <w:lvlText w:val="•"/>
      <w:lvlJc w:val="left"/>
      <w:pPr>
        <w:ind w:left="1807" w:hanging="360"/>
      </w:pPr>
      <w:rPr>
        <w:rFonts w:hint="default"/>
        <w:lang w:val="en-US" w:eastAsia="en-US" w:bidi="en-US"/>
      </w:rPr>
    </w:lvl>
    <w:lvl w:ilvl="4" w:tplc="B97AEBC6">
      <w:numFmt w:val="bullet"/>
      <w:lvlText w:val="•"/>
      <w:lvlJc w:val="left"/>
      <w:pPr>
        <w:ind w:left="2256" w:hanging="360"/>
      </w:pPr>
      <w:rPr>
        <w:rFonts w:hint="default"/>
        <w:lang w:val="en-US" w:eastAsia="en-US" w:bidi="en-US"/>
      </w:rPr>
    </w:lvl>
    <w:lvl w:ilvl="5" w:tplc="990AA33E">
      <w:numFmt w:val="bullet"/>
      <w:lvlText w:val="•"/>
      <w:lvlJc w:val="left"/>
      <w:pPr>
        <w:ind w:left="2705" w:hanging="360"/>
      </w:pPr>
      <w:rPr>
        <w:rFonts w:hint="default"/>
        <w:lang w:val="en-US" w:eastAsia="en-US" w:bidi="en-US"/>
      </w:rPr>
    </w:lvl>
    <w:lvl w:ilvl="6" w:tplc="2D5EEB4E">
      <w:numFmt w:val="bullet"/>
      <w:lvlText w:val="•"/>
      <w:lvlJc w:val="left"/>
      <w:pPr>
        <w:ind w:left="3154" w:hanging="360"/>
      </w:pPr>
      <w:rPr>
        <w:rFonts w:hint="default"/>
        <w:lang w:val="en-US" w:eastAsia="en-US" w:bidi="en-US"/>
      </w:rPr>
    </w:lvl>
    <w:lvl w:ilvl="7" w:tplc="8D465F5C">
      <w:numFmt w:val="bullet"/>
      <w:lvlText w:val="•"/>
      <w:lvlJc w:val="left"/>
      <w:pPr>
        <w:ind w:left="3603" w:hanging="360"/>
      </w:pPr>
      <w:rPr>
        <w:rFonts w:hint="default"/>
        <w:lang w:val="en-US" w:eastAsia="en-US" w:bidi="en-US"/>
      </w:rPr>
    </w:lvl>
    <w:lvl w:ilvl="8" w:tplc="B2BA00D4">
      <w:numFmt w:val="bullet"/>
      <w:lvlText w:val="•"/>
      <w:lvlJc w:val="left"/>
      <w:pPr>
        <w:ind w:left="4052" w:hanging="360"/>
      </w:pPr>
      <w:rPr>
        <w:rFonts w:hint="default"/>
        <w:lang w:val="en-US" w:eastAsia="en-US" w:bidi="en-US"/>
      </w:rPr>
    </w:lvl>
  </w:abstractNum>
  <w:abstractNum w:abstractNumId="4" w15:restartNumberingAfterBreak="0">
    <w:nsid w:val="1BE97FDA"/>
    <w:multiLevelType w:val="hybridMultilevel"/>
    <w:tmpl w:val="74EC00B8"/>
    <w:lvl w:ilvl="0" w:tplc="DC88FC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CF0579B"/>
    <w:multiLevelType w:val="hybridMultilevel"/>
    <w:tmpl w:val="163A2BCA"/>
    <w:lvl w:ilvl="0" w:tplc="62024B68">
      <w:numFmt w:val="bullet"/>
      <w:lvlText w:val=""/>
      <w:lvlJc w:val="left"/>
      <w:pPr>
        <w:ind w:left="466" w:hanging="360"/>
      </w:pPr>
      <w:rPr>
        <w:rFonts w:ascii="Symbol" w:eastAsia="Symbol" w:hAnsi="Symbol" w:cs="Symbol" w:hint="default"/>
        <w:w w:val="100"/>
        <w:sz w:val="22"/>
        <w:szCs w:val="22"/>
        <w:lang w:val="en-US" w:eastAsia="en-US" w:bidi="en-US"/>
      </w:rPr>
    </w:lvl>
    <w:lvl w:ilvl="1" w:tplc="5D922C5E">
      <w:numFmt w:val="bullet"/>
      <w:lvlText w:val="•"/>
      <w:lvlJc w:val="left"/>
      <w:pPr>
        <w:ind w:left="909" w:hanging="360"/>
      </w:pPr>
      <w:rPr>
        <w:rFonts w:hint="default"/>
        <w:lang w:val="en-US" w:eastAsia="en-US" w:bidi="en-US"/>
      </w:rPr>
    </w:lvl>
    <w:lvl w:ilvl="2" w:tplc="7EFE69F8">
      <w:numFmt w:val="bullet"/>
      <w:lvlText w:val="•"/>
      <w:lvlJc w:val="left"/>
      <w:pPr>
        <w:ind w:left="1358" w:hanging="360"/>
      </w:pPr>
      <w:rPr>
        <w:rFonts w:hint="default"/>
        <w:lang w:val="en-US" w:eastAsia="en-US" w:bidi="en-US"/>
      </w:rPr>
    </w:lvl>
    <w:lvl w:ilvl="3" w:tplc="CEB23826">
      <w:numFmt w:val="bullet"/>
      <w:lvlText w:val="•"/>
      <w:lvlJc w:val="left"/>
      <w:pPr>
        <w:ind w:left="1807" w:hanging="360"/>
      </w:pPr>
      <w:rPr>
        <w:rFonts w:hint="default"/>
        <w:lang w:val="en-US" w:eastAsia="en-US" w:bidi="en-US"/>
      </w:rPr>
    </w:lvl>
    <w:lvl w:ilvl="4" w:tplc="7FD6A03C">
      <w:numFmt w:val="bullet"/>
      <w:lvlText w:val="•"/>
      <w:lvlJc w:val="left"/>
      <w:pPr>
        <w:ind w:left="2256" w:hanging="360"/>
      </w:pPr>
      <w:rPr>
        <w:rFonts w:hint="default"/>
        <w:lang w:val="en-US" w:eastAsia="en-US" w:bidi="en-US"/>
      </w:rPr>
    </w:lvl>
    <w:lvl w:ilvl="5" w:tplc="CE088EAA">
      <w:numFmt w:val="bullet"/>
      <w:lvlText w:val="•"/>
      <w:lvlJc w:val="left"/>
      <w:pPr>
        <w:ind w:left="2705" w:hanging="360"/>
      </w:pPr>
      <w:rPr>
        <w:rFonts w:hint="default"/>
        <w:lang w:val="en-US" w:eastAsia="en-US" w:bidi="en-US"/>
      </w:rPr>
    </w:lvl>
    <w:lvl w:ilvl="6" w:tplc="992EF22E">
      <w:numFmt w:val="bullet"/>
      <w:lvlText w:val="•"/>
      <w:lvlJc w:val="left"/>
      <w:pPr>
        <w:ind w:left="3154" w:hanging="360"/>
      </w:pPr>
      <w:rPr>
        <w:rFonts w:hint="default"/>
        <w:lang w:val="en-US" w:eastAsia="en-US" w:bidi="en-US"/>
      </w:rPr>
    </w:lvl>
    <w:lvl w:ilvl="7" w:tplc="950449D4">
      <w:numFmt w:val="bullet"/>
      <w:lvlText w:val="•"/>
      <w:lvlJc w:val="left"/>
      <w:pPr>
        <w:ind w:left="3603" w:hanging="360"/>
      </w:pPr>
      <w:rPr>
        <w:rFonts w:hint="default"/>
        <w:lang w:val="en-US" w:eastAsia="en-US" w:bidi="en-US"/>
      </w:rPr>
    </w:lvl>
    <w:lvl w:ilvl="8" w:tplc="A15CAFA8">
      <w:numFmt w:val="bullet"/>
      <w:lvlText w:val="•"/>
      <w:lvlJc w:val="left"/>
      <w:pPr>
        <w:ind w:left="4052" w:hanging="360"/>
      </w:pPr>
      <w:rPr>
        <w:rFonts w:hint="default"/>
        <w:lang w:val="en-US" w:eastAsia="en-US" w:bidi="en-US"/>
      </w:rPr>
    </w:lvl>
  </w:abstractNum>
  <w:abstractNum w:abstractNumId="6" w15:restartNumberingAfterBreak="0">
    <w:nsid w:val="1F4B3CF4"/>
    <w:multiLevelType w:val="hybridMultilevel"/>
    <w:tmpl w:val="487C4DE2"/>
    <w:lvl w:ilvl="0" w:tplc="57A00328">
      <w:numFmt w:val="bullet"/>
      <w:lvlText w:val=""/>
      <w:lvlJc w:val="left"/>
      <w:pPr>
        <w:ind w:left="466" w:hanging="360"/>
      </w:pPr>
      <w:rPr>
        <w:rFonts w:ascii="Symbol" w:eastAsia="Symbol" w:hAnsi="Symbol" w:cs="Symbol" w:hint="default"/>
        <w:w w:val="100"/>
        <w:sz w:val="22"/>
        <w:szCs w:val="22"/>
        <w:lang w:val="en-US" w:eastAsia="en-US" w:bidi="en-US"/>
      </w:rPr>
    </w:lvl>
    <w:lvl w:ilvl="1" w:tplc="7D5CCF9A">
      <w:numFmt w:val="bullet"/>
      <w:lvlText w:val="•"/>
      <w:lvlJc w:val="left"/>
      <w:pPr>
        <w:ind w:left="909" w:hanging="360"/>
      </w:pPr>
      <w:rPr>
        <w:rFonts w:hint="default"/>
        <w:lang w:val="en-US" w:eastAsia="en-US" w:bidi="en-US"/>
      </w:rPr>
    </w:lvl>
    <w:lvl w:ilvl="2" w:tplc="D9C6404E">
      <w:numFmt w:val="bullet"/>
      <w:lvlText w:val="•"/>
      <w:lvlJc w:val="left"/>
      <w:pPr>
        <w:ind w:left="1358" w:hanging="360"/>
      </w:pPr>
      <w:rPr>
        <w:rFonts w:hint="default"/>
        <w:lang w:val="en-US" w:eastAsia="en-US" w:bidi="en-US"/>
      </w:rPr>
    </w:lvl>
    <w:lvl w:ilvl="3" w:tplc="817286AC">
      <w:numFmt w:val="bullet"/>
      <w:lvlText w:val="•"/>
      <w:lvlJc w:val="left"/>
      <w:pPr>
        <w:ind w:left="1807" w:hanging="360"/>
      </w:pPr>
      <w:rPr>
        <w:rFonts w:hint="default"/>
        <w:lang w:val="en-US" w:eastAsia="en-US" w:bidi="en-US"/>
      </w:rPr>
    </w:lvl>
    <w:lvl w:ilvl="4" w:tplc="14181FC6">
      <w:numFmt w:val="bullet"/>
      <w:lvlText w:val="•"/>
      <w:lvlJc w:val="left"/>
      <w:pPr>
        <w:ind w:left="2256" w:hanging="360"/>
      </w:pPr>
      <w:rPr>
        <w:rFonts w:hint="default"/>
        <w:lang w:val="en-US" w:eastAsia="en-US" w:bidi="en-US"/>
      </w:rPr>
    </w:lvl>
    <w:lvl w:ilvl="5" w:tplc="4BC05AD0">
      <w:numFmt w:val="bullet"/>
      <w:lvlText w:val="•"/>
      <w:lvlJc w:val="left"/>
      <w:pPr>
        <w:ind w:left="2705" w:hanging="360"/>
      </w:pPr>
      <w:rPr>
        <w:rFonts w:hint="default"/>
        <w:lang w:val="en-US" w:eastAsia="en-US" w:bidi="en-US"/>
      </w:rPr>
    </w:lvl>
    <w:lvl w:ilvl="6" w:tplc="2F5C6472">
      <w:numFmt w:val="bullet"/>
      <w:lvlText w:val="•"/>
      <w:lvlJc w:val="left"/>
      <w:pPr>
        <w:ind w:left="3154" w:hanging="360"/>
      </w:pPr>
      <w:rPr>
        <w:rFonts w:hint="default"/>
        <w:lang w:val="en-US" w:eastAsia="en-US" w:bidi="en-US"/>
      </w:rPr>
    </w:lvl>
    <w:lvl w:ilvl="7" w:tplc="085AB514">
      <w:numFmt w:val="bullet"/>
      <w:lvlText w:val="•"/>
      <w:lvlJc w:val="left"/>
      <w:pPr>
        <w:ind w:left="3603" w:hanging="360"/>
      </w:pPr>
      <w:rPr>
        <w:rFonts w:hint="default"/>
        <w:lang w:val="en-US" w:eastAsia="en-US" w:bidi="en-US"/>
      </w:rPr>
    </w:lvl>
    <w:lvl w:ilvl="8" w:tplc="3AAE7E0C">
      <w:numFmt w:val="bullet"/>
      <w:lvlText w:val="•"/>
      <w:lvlJc w:val="left"/>
      <w:pPr>
        <w:ind w:left="4052" w:hanging="360"/>
      </w:pPr>
      <w:rPr>
        <w:rFonts w:hint="default"/>
        <w:lang w:val="en-US" w:eastAsia="en-US" w:bidi="en-US"/>
      </w:rPr>
    </w:lvl>
  </w:abstractNum>
  <w:abstractNum w:abstractNumId="7" w15:restartNumberingAfterBreak="0">
    <w:nsid w:val="283835E1"/>
    <w:multiLevelType w:val="hybridMultilevel"/>
    <w:tmpl w:val="6FCEAC80"/>
    <w:lvl w:ilvl="0" w:tplc="366E6AB2">
      <w:numFmt w:val="bullet"/>
      <w:lvlText w:val=""/>
      <w:lvlJc w:val="left"/>
      <w:pPr>
        <w:ind w:left="466" w:hanging="360"/>
      </w:pPr>
      <w:rPr>
        <w:rFonts w:ascii="Symbol" w:eastAsia="Symbol" w:hAnsi="Symbol" w:cs="Symbol" w:hint="default"/>
        <w:w w:val="100"/>
        <w:sz w:val="22"/>
        <w:szCs w:val="22"/>
        <w:lang w:val="en-US" w:eastAsia="en-US" w:bidi="en-US"/>
      </w:rPr>
    </w:lvl>
    <w:lvl w:ilvl="1" w:tplc="A64AE574">
      <w:start w:val="1"/>
      <w:numFmt w:val="decimal"/>
      <w:lvlText w:val="%2."/>
      <w:lvlJc w:val="left"/>
      <w:pPr>
        <w:ind w:left="1187" w:hanging="361"/>
      </w:pPr>
      <w:rPr>
        <w:rFonts w:ascii="Calibri" w:eastAsia="Calibri" w:hAnsi="Calibri" w:cs="Calibri" w:hint="default"/>
        <w:w w:val="100"/>
        <w:sz w:val="22"/>
        <w:szCs w:val="22"/>
        <w:lang w:val="en-US" w:eastAsia="en-US" w:bidi="en-US"/>
      </w:rPr>
    </w:lvl>
    <w:lvl w:ilvl="2" w:tplc="33DE2A2C">
      <w:numFmt w:val="bullet"/>
      <w:lvlText w:val="•"/>
      <w:lvlJc w:val="left"/>
      <w:pPr>
        <w:ind w:left="1598" w:hanging="361"/>
      </w:pPr>
      <w:rPr>
        <w:rFonts w:hint="default"/>
        <w:lang w:val="en-US" w:eastAsia="en-US" w:bidi="en-US"/>
      </w:rPr>
    </w:lvl>
    <w:lvl w:ilvl="3" w:tplc="323A3AFC">
      <w:numFmt w:val="bullet"/>
      <w:lvlText w:val="•"/>
      <w:lvlJc w:val="left"/>
      <w:pPr>
        <w:ind w:left="2017" w:hanging="361"/>
      </w:pPr>
      <w:rPr>
        <w:rFonts w:hint="default"/>
        <w:lang w:val="en-US" w:eastAsia="en-US" w:bidi="en-US"/>
      </w:rPr>
    </w:lvl>
    <w:lvl w:ilvl="4" w:tplc="412C9B8E">
      <w:numFmt w:val="bullet"/>
      <w:lvlText w:val="•"/>
      <w:lvlJc w:val="left"/>
      <w:pPr>
        <w:ind w:left="2436" w:hanging="361"/>
      </w:pPr>
      <w:rPr>
        <w:rFonts w:hint="default"/>
        <w:lang w:val="en-US" w:eastAsia="en-US" w:bidi="en-US"/>
      </w:rPr>
    </w:lvl>
    <w:lvl w:ilvl="5" w:tplc="215ABA06">
      <w:numFmt w:val="bullet"/>
      <w:lvlText w:val="•"/>
      <w:lvlJc w:val="left"/>
      <w:pPr>
        <w:ind w:left="2855" w:hanging="361"/>
      </w:pPr>
      <w:rPr>
        <w:rFonts w:hint="default"/>
        <w:lang w:val="en-US" w:eastAsia="en-US" w:bidi="en-US"/>
      </w:rPr>
    </w:lvl>
    <w:lvl w:ilvl="6" w:tplc="F30EE1F6">
      <w:numFmt w:val="bullet"/>
      <w:lvlText w:val="•"/>
      <w:lvlJc w:val="left"/>
      <w:pPr>
        <w:ind w:left="3274" w:hanging="361"/>
      </w:pPr>
      <w:rPr>
        <w:rFonts w:hint="default"/>
        <w:lang w:val="en-US" w:eastAsia="en-US" w:bidi="en-US"/>
      </w:rPr>
    </w:lvl>
    <w:lvl w:ilvl="7" w:tplc="5E1E2792">
      <w:numFmt w:val="bullet"/>
      <w:lvlText w:val="•"/>
      <w:lvlJc w:val="left"/>
      <w:pPr>
        <w:ind w:left="3693" w:hanging="361"/>
      </w:pPr>
      <w:rPr>
        <w:rFonts w:hint="default"/>
        <w:lang w:val="en-US" w:eastAsia="en-US" w:bidi="en-US"/>
      </w:rPr>
    </w:lvl>
    <w:lvl w:ilvl="8" w:tplc="5E7E63D8">
      <w:numFmt w:val="bullet"/>
      <w:lvlText w:val="•"/>
      <w:lvlJc w:val="left"/>
      <w:pPr>
        <w:ind w:left="4112" w:hanging="361"/>
      </w:pPr>
      <w:rPr>
        <w:rFonts w:hint="default"/>
        <w:lang w:val="en-US" w:eastAsia="en-US" w:bidi="en-US"/>
      </w:rPr>
    </w:lvl>
  </w:abstractNum>
  <w:abstractNum w:abstractNumId="8" w15:restartNumberingAfterBreak="0">
    <w:nsid w:val="2DF07C3E"/>
    <w:multiLevelType w:val="hybridMultilevel"/>
    <w:tmpl w:val="39004528"/>
    <w:lvl w:ilvl="0" w:tplc="924E30E2">
      <w:numFmt w:val="bullet"/>
      <w:lvlText w:val=""/>
      <w:lvlJc w:val="left"/>
      <w:pPr>
        <w:ind w:left="466" w:hanging="360"/>
      </w:pPr>
      <w:rPr>
        <w:rFonts w:ascii="Symbol" w:eastAsia="Symbol" w:hAnsi="Symbol" w:cs="Symbol" w:hint="default"/>
        <w:w w:val="100"/>
        <w:sz w:val="22"/>
        <w:szCs w:val="22"/>
        <w:lang w:val="en-US" w:eastAsia="en-US" w:bidi="en-US"/>
      </w:rPr>
    </w:lvl>
    <w:lvl w:ilvl="1" w:tplc="A09642D2">
      <w:numFmt w:val="bullet"/>
      <w:lvlText w:val="•"/>
      <w:lvlJc w:val="left"/>
      <w:pPr>
        <w:ind w:left="909" w:hanging="360"/>
      </w:pPr>
      <w:rPr>
        <w:rFonts w:hint="default"/>
        <w:lang w:val="en-US" w:eastAsia="en-US" w:bidi="en-US"/>
      </w:rPr>
    </w:lvl>
    <w:lvl w:ilvl="2" w:tplc="C554B878">
      <w:numFmt w:val="bullet"/>
      <w:lvlText w:val="•"/>
      <w:lvlJc w:val="left"/>
      <w:pPr>
        <w:ind w:left="1358" w:hanging="360"/>
      </w:pPr>
      <w:rPr>
        <w:rFonts w:hint="default"/>
        <w:lang w:val="en-US" w:eastAsia="en-US" w:bidi="en-US"/>
      </w:rPr>
    </w:lvl>
    <w:lvl w:ilvl="3" w:tplc="5EA67DC8">
      <w:numFmt w:val="bullet"/>
      <w:lvlText w:val="•"/>
      <w:lvlJc w:val="left"/>
      <w:pPr>
        <w:ind w:left="1807" w:hanging="360"/>
      </w:pPr>
      <w:rPr>
        <w:rFonts w:hint="default"/>
        <w:lang w:val="en-US" w:eastAsia="en-US" w:bidi="en-US"/>
      </w:rPr>
    </w:lvl>
    <w:lvl w:ilvl="4" w:tplc="E7DA26FE">
      <w:numFmt w:val="bullet"/>
      <w:lvlText w:val="•"/>
      <w:lvlJc w:val="left"/>
      <w:pPr>
        <w:ind w:left="2256" w:hanging="360"/>
      </w:pPr>
      <w:rPr>
        <w:rFonts w:hint="default"/>
        <w:lang w:val="en-US" w:eastAsia="en-US" w:bidi="en-US"/>
      </w:rPr>
    </w:lvl>
    <w:lvl w:ilvl="5" w:tplc="5142A6D4">
      <w:numFmt w:val="bullet"/>
      <w:lvlText w:val="•"/>
      <w:lvlJc w:val="left"/>
      <w:pPr>
        <w:ind w:left="2705" w:hanging="360"/>
      </w:pPr>
      <w:rPr>
        <w:rFonts w:hint="default"/>
        <w:lang w:val="en-US" w:eastAsia="en-US" w:bidi="en-US"/>
      </w:rPr>
    </w:lvl>
    <w:lvl w:ilvl="6" w:tplc="934E907A">
      <w:numFmt w:val="bullet"/>
      <w:lvlText w:val="•"/>
      <w:lvlJc w:val="left"/>
      <w:pPr>
        <w:ind w:left="3154" w:hanging="360"/>
      </w:pPr>
      <w:rPr>
        <w:rFonts w:hint="default"/>
        <w:lang w:val="en-US" w:eastAsia="en-US" w:bidi="en-US"/>
      </w:rPr>
    </w:lvl>
    <w:lvl w:ilvl="7" w:tplc="45948B3A">
      <w:numFmt w:val="bullet"/>
      <w:lvlText w:val="•"/>
      <w:lvlJc w:val="left"/>
      <w:pPr>
        <w:ind w:left="3603" w:hanging="360"/>
      </w:pPr>
      <w:rPr>
        <w:rFonts w:hint="default"/>
        <w:lang w:val="en-US" w:eastAsia="en-US" w:bidi="en-US"/>
      </w:rPr>
    </w:lvl>
    <w:lvl w:ilvl="8" w:tplc="D7A68898">
      <w:numFmt w:val="bullet"/>
      <w:lvlText w:val="•"/>
      <w:lvlJc w:val="left"/>
      <w:pPr>
        <w:ind w:left="4052" w:hanging="360"/>
      </w:pPr>
      <w:rPr>
        <w:rFonts w:hint="default"/>
        <w:lang w:val="en-US" w:eastAsia="en-US" w:bidi="en-US"/>
      </w:rPr>
    </w:lvl>
  </w:abstractNum>
  <w:abstractNum w:abstractNumId="9" w15:restartNumberingAfterBreak="0">
    <w:nsid w:val="30893702"/>
    <w:multiLevelType w:val="hybridMultilevel"/>
    <w:tmpl w:val="FA624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A82432"/>
    <w:multiLevelType w:val="hybridMultilevel"/>
    <w:tmpl w:val="9BD4B438"/>
    <w:lvl w:ilvl="0" w:tplc="6B5288CA">
      <w:numFmt w:val="bullet"/>
      <w:lvlText w:val=""/>
      <w:lvlJc w:val="left"/>
      <w:pPr>
        <w:ind w:left="466" w:hanging="360"/>
      </w:pPr>
      <w:rPr>
        <w:rFonts w:ascii="Symbol" w:eastAsia="Symbol" w:hAnsi="Symbol" w:cs="Symbol" w:hint="default"/>
        <w:w w:val="100"/>
        <w:sz w:val="22"/>
        <w:szCs w:val="22"/>
        <w:lang w:val="en-US" w:eastAsia="en-US" w:bidi="en-US"/>
      </w:rPr>
    </w:lvl>
    <w:lvl w:ilvl="1" w:tplc="52B0845A">
      <w:numFmt w:val="bullet"/>
      <w:lvlText w:val="•"/>
      <w:lvlJc w:val="left"/>
      <w:pPr>
        <w:ind w:left="909" w:hanging="360"/>
      </w:pPr>
      <w:rPr>
        <w:rFonts w:hint="default"/>
        <w:lang w:val="en-US" w:eastAsia="en-US" w:bidi="en-US"/>
      </w:rPr>
    </w:lvl>
    <w:lvl w:ilvl="2" w:tplc="F1DE5DE2">
      <w:numFmt w:val="bullet"/>
      <w:lvlText w:val="•"/>
      <w:lvlJc w:val="left"/>
      <w:pPr>
        <w:ind w:left="1358" w:hanging="360"/>
      </w:pPr>
      <w:rPr>
        <w:rFonts w:hint="default"/>
        <w:lang w:val="en-US" w:eastAsia="en-US" w:bidi="en-US"/>
      </w:rPr>
    </w:lvl>
    <w:lvl w:ilvl="3" w:tplc="43B6FFFA">
      <w:numFmt w:val="bullet"/>
      <w:lvlText w:val="•"/>
      <w:lvlJc w:val="left"/>
      <w:pPr>
        <w:ind w:left="1807" w:hanging="360"/>
      </w:pPr>
      <w:rPr>
        <w:rFonts w:hint="default"/>
        <w:lang w:val="en-US" w:eastAsia="en-US" w:bidi="en-US"/>
      </w:rPr>
    </w:lvl>
    <w:lvl w:ilvl="4" w:tplc="B54A6C5E">
      <w:numFmt w:val="bullet"/>
      <w:lvlText w:val="•"/>
      <w:lvlJc w:val="left"/>
      <w:pPr>
        <w:ind w:left="2256" w:hanging="360"/>
      </w:pPr>
      <w:rPr>
        <w:rFonts w:hint="default"/>
        <w:lang w:val="en-US" w:eastAsia="en-US" w:bidi="en-US"/>
      </w:rPr>
    </w:lvl>
    <w:lvl w:ilvl="5" w:tplc="D12E5270">
      <w:numFmt w:val="bullet"/>
      <w:lvlText w:val="•"/>
      <w:lvlJc w:val="left"/>
      <w:pPr>
        <w:ind w:left="2705" w:hanging="360"/>
      </w:pPr>
      <w:rPr>
        <w:rFonts w:hint="default"/>
        <w:lang w:val="en-US" w:eastAsia="en-US" w:bidi="en-US"/>
      </w:rPr>
    </w:lvl>
    <w:lvl w:ilvl="6" w:tplc="2076A636">
      <w:numFmt w:val="bullet"/>
      <w:lvlText w:val="•"/>
      <w:lvlJc w:val="left"/>
      <w:pPr>
        <w:ind w:left="3154" w:hanging="360"/>
      </w:pPr>
      <w:rPr>
        <w:rFonts w:hint="default"/>
        <w:lang w:val="en-US" w:eastAsia="en-US" w:bidi="en-US"/>
      </w:rPr>
    </w:lvl>
    <w:lvl w:ilvl="7" w:tplc="DE806A88">
      <w:numFmt w:val="bullet"/>
      <w:lvlText w:val="•"/>
      <w:lvlJc w:val="left"/>
      <w:pPr>
        <w:ind w:left="3603" w:hanging="360"/>
      </w:pPr>
      <w:rPr>
        <w:rFonts w:hint="default"/>
        <w:lang w:val="en-US" w:eastAsia="en-US" w:bidi="en-US"/>
      </w:rPr>
    </w:lvl>
    <w:lvl w:ilvl="8" w:tplc="418ADE86">
      <w:numFmt w:val="bullet"/>
      <w:lvlText w:val="•"/>
      <w:lvlJc w:val="left"/>
      <w:pPr>
        <w:ind w:left="4052" w:hanging="360"/>
      </w:pPr>
      <w:rPr>
        <w:rFonts w:hint="default"/>
        <w:lang w:val="en-US" w:eastAsia="en-US" w:bidi="en-US"/>
      </w:rPr>
    </w:lvl>
  </w:abstractNum>
  <w:abstractNum w:abstractNumId="11" w15:restartNumberingAfterBreak="0">
    <w:nsid w:val="401C2B95"/>
    <w:multiLevelType w:val="hybridMultilevel"/>
    <w:tmpl w:val="38F47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51678A"/>
    <w:multiLevelType w:val="hybridMultilevel"/>
    <w:tmpl w:val="D32E11DC"/>
    <w:lvl w:ilvl="0" w:tplc="94E0E2CE">
      <w:numFmt w:val="bullet"/>
      <w:lvlText w:val=""/>
      <w:lvlJc w:val="left"/>
      <w:pPr>
        <w:ind w:left="466" w:hanging="360"/>
      </w:pPr>
      <w:rPr>
        <w:rFonts w:ascii="Symbol" w:eastAsia="Symbol" w:hAnsi="Symbol" w:cs="Symbol" w:hint="default"/>
        <w:w w:val="100"/>
        <w:sz w:val="22"/>
        <w:szCs w:val="22"/>
        <w:lang w:val="en-US" w:eastAsia="en-US" w:bidi="en-US"/>
      </w:rPr>
    </w:lvl>
    <w:lvl w:ilvl="1" w:tplc="87646956">
      <w:numFmt w:val="bullet"/>
      <w:lvlText w:val="•"/>
      <w:lvlJc w:val="left"/>
      <w:pPr>
        <w:ind w:left="909" w:hanging="360"/>
      </w:pPr>
      <w:rPr>
        <w:rFonts w:hint="default"/>
        <w:lang w:val="en-US" w:eastAsia="en-US" w:bidi="en-US"/>
      </w:rPr>
    </w:lvl>
    <w:lvl w:ilvl="2" w:tplc="970E8BE2">
      <w:numFmt w:val="bullet"/>
      <w:lvlText w:val="•"/>
      <w:lvlJc w:val="left"/>
      <w:pPr>
        <w:ind w:left="1358" w:hanging="360"/>
      </w:pPr>
      <w:rPr>
        <w:rFonts w:hint="default"/>
        <w:lang w:val="en-US" w:eastAsia="en-US" w:bidi="en-US"/>
      </w:rPr>
    </w:lvl>
    <w:lvl w:ilvl="3" w:tplc="E89A0E5A">
      <w:numFmt w:val="bullet"/>
      <w:lvlText w:val="•"/>
      <w:lvlJc w:val="left"/>
      <w:pPr>
        <w:ind w:left="1807" w:hanging="360"/>
      </w:pPr>
      <w:rPr>
        <w:rFonts w:hint="default"/>
        <w:lang w:val="en-US" w:eastAsia="en-US" w:bidi="en-US"/>
      </w:rPr>
    </w:lvl>
    <w:lvl w:ilvl="4" w:tplc="CF72EA12">
      <w:numFmt w:val="bullet"/>
      <w:lvlText w:val="•"/>
      <w:lvlJc w:val="left"/>
      <w:pPr>
        <w:ind w:left="2256" w:hanging="360"/>
      </w:pPr>
      <w:rPr>
        <w:rFonts w:hint="default"/>
        <w:lang w:val="en-US" w:eastAsia="en-US" w:bidi="en-US"/>
      </w:rPr>
    </w:lvl>
    <w:lvl w:ilvl="5" w:tplc="40AA04F8">
      <w:numFmt w:val="bullet"/>
      <w:lvlText w:val="•"/>
      <w:lvlJc w:val="left"/>
      <w:pPr>
        <w:ind w:left="2705" w:hanging="360"/>
      </w:pPr>
      <w:rPr>
        <w:rFonts w:hint="default"/>
        <w:lang w:val="en-US" w:eastAsia="en-US" w:bidi="en-US"/>
      </w:rPr>
    </w:lvl>
    <w:lvl w:ilvl="6" w:tplc="0A3043C2">
      <w:numFmt w:val="bullet"/>
      <w:lvlText w:val="•"/>
      <w:lvlJc w:val="left"/>
      <w:pPr>
        <w:ind w:left="3154" w:hanging="360"/>
      </w:pPr>
      <w:rPr>
        <w:rFonts w:hint="default"/>
        <w:lang w:val="en-US" w:eastAsia="en-US" w:bidi="en-US"/>
      </w:rPr>
    </w:lvl>
    <w:lvl w:ilvl="7" w:tplc="CBA63C86">
      <w:numFmt w:val="bullet"/>
      <w:lvlText w:val="•"/>
      <w:lvlJc w:val="left"/>
      <w:pPr>
        <w:ind w:left="3603" w:hanging="360"/>
      </w:pPr>
      <w:rPr>
        <w:rFonts w:hint="default"/>
        <w:lang w:val="en-US" w:eastAsia="en-US" w:bidi="en-US"/>
      </w:rPr>
    </w:lvl>
    <w:lvl w:ilvl="8" w:tplc="445E38DA">
      <w:numFmt w:val="bullet"/>
      <w:lvlText w:val="•"/>
      <w:lvlJc w:val="left"/>
      <w:pPr>
        <w:ind w:left="4052" w:hanging="360"/>
      </w:pPr>
      <w:rPr>
        <w:rFonts w:hint="default"/>
        <w:lang w:val="en-US" w:eastAsia="en-US" w:bidi="en-US"/>
      </w:rPr>
    </w:lvl>
  </w:abstractNum>
  <w:abstractNum w:abstractNumId="13" w15:restartNumberingAfterBreak="0">
    <w:nsid w:val="43997E56"/>
    <w:multiLevelType w:val="hybridMultilevel"/>
    <w:tmpl w:val="F516EA90"/>
    <w:lvl w:ilvl="0" w:tplc="0409000F">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15:restartNumberingAfterBreak="0">
    <w:nsid w:val="488143F1"/>
    <w:multiLevelType w:val="hybridMultilevel"/>
    <w:tmpl w:val="88021F88"/>
    <w:lvl w:ilvl="0" w:tplc="FD08A9FA">
      <w:numFmt w:val="bullet"/>
      <w:lvlText w:val=""/>
      <w:lvlJc w:val="left"/>
      <w:pPr>
        <w:ind w:left="466" w:hanging="360"/>
      </w:pPr>
      <w:rPr>
        <w:rFonts w:ascii="Symbol" w:eastAsia="Symbol" w:hAnsi="Symbol" w:cs="Symbol" w:hint="default"/>
        <w:w w:val="100"/>
        <w:sz w:val="22"/>
        <w:szCs w:val="22"/>
        <w:lang w:val="en-US" w:eastAsia="en-US" w:bidi="en-US"/>
      </w:rPr>
    </w:lvl>
    <w:lvl w:ilvl="1" w:tplc="81F88AB8">
      <w:numFmt w:val="bullet"/>
      <w:lvlText w:val="•"/>
      <w:lvlJc w:val="left"/>
      <w:pPr>
        <w:ind w:left="909" w:hanging="360"/>
      </w:pPr>
      <w:rPr>
        <w:rFonts w:hint="default"/>
        <w:lang w:val="en-US" w:eastAsia="en-US" w:bidi="en-US"/>
      </w:rPr>
    </w:lvl>
    <w:lvl w:ilvl="2" w:tplc="42B6ACD6">
      <w:numFmt w:val="bullet"/>
      <w:lvlText w:val="•"/>
      <w:lvlJc w:val="left"/>
      <w:pPr>
        <w:ind w:left="1358" w:hanging="360"/>
      </w:pPr>
      <w:rPr>
        <w:rFonts w:hint="default"/>
        <w:lang w:val="en-US" w:eastAsia="en-US" w:bidi="en-US"/>
      </w:rPr>
    </w:lvl>
    <w:lvl w:ilvl="3" w:tplc="016E4266">
      <w:numFmt w:val="bullet"/>
      <w:lvlText w:val="•"/>
      <w:lvlJc w:val="left"/>
      <w:pPr>
        <w:ind w:left="1807" w:hanging="360"/>
      </w:pPr>
      <w:rPr>
        <w:rFonts w:hint="default"/>
        <w:lang w:val="en-US" w:eastAsia="en-US" w:bidi="en-US"/>
      </w:rPr>
    </w:lvl>
    <w:lvl w:ilvl="4" w:tplc="9AAC38E4">
      <w:numFmt w:val="bullet"/>
      <w:lvlText w:val="•"/>
      <w:lvlJc w:val="left"/>
      <w:pPr>
        <w:ind w:left="2256" w:hanging="360"/>
      </w:pPr>
      <w:rPr>
        <w:rFonts w:hint="default"/>
        <w:lang w:val="en-US" w:eastAsia="en-US" w:bidi="en-US"/>
      </w:rPr>
    </w:lvl>
    <w:lvl w:ilvl="5" w:tplc="163E928A">
      <w:numFmt w:val="bullet"/>
      <w:lvlText w:val="•"/>
      <w:lvlJc w:val="left"/>
      <w:pPr>
        <w:ind w:left="2705" w:hanging="360"/>
      </w:pPr>
      <w:rPr>
        <w:rFonts w:hint="default"/>
        <w:lang w:val="en-US" w:eastAsia="en-US" w:bidi="en-US"/>
      </w:rPr>
    </w:lvl>
    <w:lvl w:ilvl="6" w:tplc="3B161CF8">
      <w:numFmt w:val="bullet"/>
      <w:lvlText w:val="•"/>
      <w:lvlJc w:val="left"/>
      <w:pPr>
        <w:ind w:left="3154" w:hanging="360"/>
      </w:pPr>
      <w:rPr>
        <w:rFonts w:hint="default"/>
        <w:lang w:val="en-US" w:eastAsia="en-US" w:bidi="en-US"/>
      </w:rPr>
    </w:lvl>
    <w:lvl w:ilvl="7" w:tplc="D0140A1C">
      <w:numFmt w:val="bullet"/>
      <w:lvlText w:val="•"/>
      <w:lvlJc w:val="left"/>
      <w:pPr>
        <w:ind w:left="3603" w:hanging="360"/>
      </w:pPr>
      <w:rPr>
        <w:rFonts w:hint="default"/>
        <w:lang w:val="en-US" w:eastAsia="en-US" w:bidi="en-US"/>
      </w:rPr>
    </w:lvl>
    <w:lvl w:ilvl="8" w:tplc="320667B6">
      <w:numFmt w:val="bullet"/>
      <w:lvlText w:val="•"/>
      <w:lvlJc w:val="left"/>
      <w:pPr>
        <w:ind w:left="4052" w:hanging="360"/>
      </w:pPr>
      <w:rPr>
        <w:rFonts w:hint="default"/>
        <w:lang w:val="en-US" w:eastAsia="en-US" w:bidi="en-US"/>
      </w:rPr>
    </w:lvl>
  </w:abstractNum>
  <w:abstractNum w:abstractNumId="15" w15:restartNumberingAfterBreak="0">
    <w:nsid w:val="4D492561"/>
    <w:multiLevelType w:val="hybridMultilevel"/>
    <w:tmpl w:val="C324BE92"/>
    <w:lvl w:ilvl="0" w:tplc="9F6460E0">
      <w:start w:val="1"/>
      <w:numFmt w:val="lowerLetter"/>
      <w:lvlText w:val="%1."/>
      <w:lvlJc w:val="left"/>
      <w:pPr>
        <w:ind w:left="1440" w:hanging="360"/>
      </w:pPr>
      <w:rPr>
        <w:rFonts w:asciiTheme="minorHAnsi" w:eastAsia="Calibri" w:hAnsiTheme="minorHAnsi" w:cs="Helvetica"/>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50FA4E9F"/>
    <w:multiLevelType w:val="hybridMultilevel"/>
    <w:tmpl w:val="C93CB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0C6FF9"/>
    <w:multiLevelType w:val="hybridMultilevel"/>
    <w:tmpl w:val="D99CCE1C"/>
    <w:lvl w:ilvl="0" w:tplc="AA04E4E4">
      <w:numFmt w:val="bullet"/>
      <w:lvlText w:val=""/>
      <w:lvlJc w:val="left"/>
      <w:pPr>
        <w:ind w:left="466" w:hanging="360"/>
      </w:pPr>
      <w:rPr>
        <w:rFonts w:ascii="Symbol" w:eastAsia="Symbol" w:hAnsi="Symbol" w:cs="Symbol" w:hint="default"/>
        <w:w w:val="100"/>
        <w:sz w:val="22"/>
        <w:szCs w:val="22"/>
        <w:lang w:val="en-US" w:eastAsia="en-US" w:bidi="en-US"/>
      </w:rPr>
    </w:lvl>
    <w:lvl w:ilvl="1" w:tplc="84761304">
      <w:numFmt w:val="bullet"/>
      <w:lvlText w:val="•"/>
      <w:lvlJc w:val="left"/>
      <w:pPr>
        <w:ind w:left="909" w:hanging="360"/>
      </w:pPr>
      <w:rPr>
        <w:rFonts w:hint="default"/>
        <w:lang w:val="en-US" w:eastAsia="en-US" w:bidi="en-US"/>
      </w:rPr>
    </w:lvl>
    <w:lvl w:ilvl="2" w:tplc="FD8216B8">
      <w:numFmt w:val="bullet"/>
      <w:lvlText w:val="•"/>
      <w:lvlJc w:val="left"/>
      <w:pPr>
        <w:ind w:left="1358" w:hanging="360"/>
      </w:pPr>
      <w:rPr>
        <w:rFonts w:hint="default"/>
        <w:lang w:val="en-US" w:eastAsia="en-US" w:bidi="en-US"/>
      </w:rPr>
    </w:lvl>
    <w:lvl w:ilvl="3" w:tplc="FCA61DBC">
      <w:numFmt w:val="bullet"/>
      <w:lvlText w:val="•"/>
      <w:lvlJc w:val="left"/>
      <w:pPr>
        <w:ind w:left="1807" w:hanging="360"/>
      </w:pPr>
      <w:rPr>
        <w:rFonts w:hint="default"/>
        <w:lang w:val="en-US" w:eastAsia="en-US" w:bidi="en-US"/>
      </w:rPr>
    </w:lvl>
    <w:lvl w:ilvl="4" w:tplc="06006A14">
      <w:numFmt w:val="bullet"/>
      <w:lvlText w:val="•"/>
      <w:lvlJc w:val="left"/>
      <w:pPr>
        <w:ind w:left="2256" w:hanging="360"/>
      </w:pPr>
      <w:rPr>
        <w:rFonts w:hint="default"/>
        <w:lang w:val="en-US" w:eastAsia="en-US" w:bidi="en-US"/>
      </w:rPr>
    </w:lvl>
    <w:lvl w:ilvl="5" w:tplc="0158F7CA">
      <w:numFmt w:val="bullet"/>
      <w:lvlText w:val="•"/>
      <w:lvlJc w:val="left"/>
      <w:pPr>
        <w:ind w:left="2705" w:hanging="360"/>
      </w:pPr>
      <w:rPr>
        <w:rFonts w:hint="default"/>
        <w:lang w:val="en-US" w:eastAsia="en-US" w:bidi="en-US"/>
      </w:rPr>
    </w:lvl>
    <w:lvl w:ilvl="6" w:tplc="9B86D8F4">
      <w:numFmt w:val="bullet"/>
      <w:lvlText w:val="•"/>
      <w:lvlJc w:val="left"/>
      <w:pPr>
        <w:ind w:left="3154" w:hanging="360"/>
      </w:pPr>
      <w:rPr>
        <w:rFonts w:hint="default"/>
        <w:lang w:val="en-US" w:eastAsia="en-US" w:bidi="en-US"/>
      </w:rPr>
    </w:lvl>
    <w:lvl w:ilvl="7" w:tplc="9064EC22">
      <w:numFmt w:val="bullet"/>
      <w:lvlText w:val="•"/>
      <w:lvlJc w:val="left"/>
      <w:pPr>
        <w:ind w:left="3603" w:hanging="360"/>
      </w:pPr>
      <w:rPr>
        <w:rFonts w:hint="default"/>
        <w:lang w:val="en-US" w:eastAsia="en-US" w:bidi="en-US"/>
      </w:rPr>
    </w:lvl>
    <w:lvl w:ilvl="8" w:tplc="7C426638">
      <w:numFmt w:val="bullet"/>
      <w:lvlText w:val="•"/>
      <w:lvlJc w:val="left"/>
      <w:pPr>
        <w:ind w:left="4052" w:hanging="360"/>
      </w:pPr>
      <w:rPr>
        <w:rFonts w:hint="default"/>
        <w:lang w:val="en-US" w:eastAsia="en-US" w:bidi="en-US"/>
      </w:rPr>
    </w:lvl>
  </w:abstractNum>
  <w:abstractNum w:abstractNumId="18" w15:restartNumberingAfterBreak="0">
    <w:nsid w:val="563B6109"/>
    <w:multiLevelType w:val="hybridMultilevel"/>
    <w:tmpl w:val="AD5E7E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4F4D0B"/>
    <w:multiLevelType w:val="hybridMultilevel"/>
    <w:tmpl w:val="B39ACF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26C26EB"/>
    <w:multiLevelType w:val="hybridMultilevel"/>
    <w:tmpl w:val="77F2F5D8"/>
    <w:lvl w:ilvl="0" w:tplc="224E5E30">
      <w:numFmt w:val="bullet"/>
      <w:lvlText w:val=""/>
      <w:lvlJc w:val="left"/>
      <w:pPr>
        <w:ind w:left="466" w:hanging="360"/>
      </w:pPr>
      <w:rPr>
        <w:rFonts w:ascii="Symbol" w:eastAsia="Symbol" w:hAnsi="Symbol" w:cs="Symbol" w:hint="default"/>
        <w:w w:val="100"/>
        <w:sz w:val="22"/>
        <w:szCs w:val="22"/>
        <w:lang w:val="en-US" w:eastAsia="en-US" w:bidi="en-US"/>
      </w:rPr>
    </w:lvl>
    <w:lvl w:ilvl="1" w:tplc="C6380E84">
      <w:numFmt w:val="bullet"/>
      <w:lvlText w:val="•"/>
      <w:lvlJc w:val="left"/>
      <w:pPr>
        <w:ind w:left="909" w:hanging="360"/>
      </w:pPr>
      <w:rPr>
        <w:rFonts w:hint="default"/>
        <w:lang w:val="en-US" w:eastAsia="en-US" w:bidi="en-US"/>
      </w:rPr>
    </w:lvl>
    <w:lvl w:ilvl="2" w:tplc="1DB61F4C">
      <w:numFmt w:val="bullet"/>
      <w:lvlText w:val="•"/>
      <w:lvlJc w:val="left"/>
      <w:pPr>
        <w:ind w:left="1358" w:hanging="360"/>
      </w:pPr>
      <w:rPr>
        <w:rFonts w:hint="default"/>
        <w:lang w:val="en-US" w:eastAsia="en-US" w:bidi="en-US"/>
      </w:rPr>
    </w:lvl>
    <w:lvl w:ilvl="3" w:tplc="2EDE7534">
      <w:numFmt w:val="bullet"/>
      <w:lvlText w:val="•"/>
      <w:lvlJc w:val="left"/>
      <w:pPr>
        <w:ind w:left="1807" w:hanging="360"/>
      </w:pPr>
      <w:rPr>
        <w:rFonts w:hint="default"/>
        <w:lang w:val="en-US" w:eastAsia="en-US" w:bidi="en-US"/>
      </w:rPr>
    </w:lvl>
    <w:lvl w:ilvl="4" w:tplc="B268F0D4">
      <w:numFmt w:val="bullet"/>
      <w:lvlText w:val="•"/>
      <w:lvlJc w:val="left"/>
      <w:pPr>
        <w:ind w:left="2256" w:hanging="360"/>
      </w:pPr>
      <w:rPr>
        <w:rFonts w:hint="default"/>
        <w:lang w:val="en-US" w:eastAsia="en-US" w:bidi="en-US"/>
      </w:rPr>
    </w:lvl>
    <w:lvl w:ilvl="5" w:tplc="AFC25972">
      <w:numFmt w:val="bullet"/>
      <w:lvlText w:val="•"/>
      <w:lvlJc w:val="left"/>
      <w:pPr>
        <w:ind w:left="2705" w:hanging="360"/>
      </w:pPr>
      <w:rPr>
        <w:rFonts w:hint="default"/>
        <w:lang w:val="en-US" w:eastAsia="en-US" w:bidi="en-US"/>
      </w:rPr>
    </w:lvl>
    <w:lvl w:ilvl="6" w:tplc="C3B0AB42">
      <w:numFmt w:val="bullet"/>
      <w:lvlText w:val="•"/>
      <w:lvlJc w:val="left"/>
      <w:pPr>
        <w:ind w:left="3154" w:hanging="360"/>
      </w:pPr>
      <w:rPr>
        <w:rFonts w:hint="default"/>
        <w:lang w:val="en-US" w:eastAsia="en-US" w:bidi="en-US"/>
      </w:rPr>
    </w:lvl>
    <w:lvl w:ilvl="7" w:tplc="7EAC3366">
      <w:numFmt w:val="bullet"/>
      <w:lvlText w:val="•"/>
      <w:lvlJc w:val="left"/>
      <w:pPr>
        <w:ind w:left="3603" w:hanging="360"/>
      </w:pPr>
      <w:rPr>
        <w:rFonts w:hint="default"/>
        <w:lang w:val="en-US" w:eastAsia="en-US" w:bidi="en-US"/>
      </w:rPr>
    </w:lvl>
    <w:lvl w:ilvl="8" w:tplc="42483E60">
      <w:numFmt w:val="bullet"/>
      <w:lvlText w:val="•"/>
      <w:lvlJc w:val="left"/>
      <w:pPr>
        <w:ind w:left="4052" w:hanging="360"/>
      </w:pPr>
      <w:rPr>
        <w:rFonts w:hint="default"/>
        <w:lang w:val="en-US" w:eastAsia="en-US" w:bidi="en-US"/>
      </w:rPr>
    </w:lvl>
  </w:abstractNum>
  <w:abstractNum w:abstractNumId="21" w15:restartNumberingAfterBreak="0">
    <w:nsid w:val="69F10470"/>
    <w:multiLevelType w:val="hybridMultilevel"/>
    <w:tmpl w:val="BF0EF886"/>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6FE8569B"/>
    <w:multiLevelType w:val="hybridMultilevel"/>
    <w:tmpl w:val="9806B200"/>
    <w:lvl w:ilvl="0" w:tplc="5E426EE0">
      <w:numFmt w:val="bullet"/>
      <w:lvlText w:val=""/>
      <w:lvlJc w:val="left"/>
      <w:pPr>
        <w:ind w:left="466" w:hanging="360"/>
      </w:pPr>
      <w:rPr>
        <w:rFonts w:ascii="Symbol" w:eastAsia="Symbol" w:hAnsi="Symbol" w:cs="Symbol" w:hint="default"/>
        <w:w w:val="100"/>
        <w:sz w:val="22"/>
        <w:szCs w:val="22"/>
        <w:lang w:val="en-US" w:eastAsia="en-US" w:bidi="en-US"/>
      </w:rPr>
    </w:lvl>
    <w:lvl w:ilvl="1" w:tplc="1898D9D8">
      <w:numFmt w:val="bullet"/>
      <w:lvlText w:val="•"/>
      <w:lvlJc w:val="left"/>
      <w:pPr>
        <w:ind w:left="909" w:hanging="360"/>
      </w:pPr>
      <w:rPr>
        <w:rFonts w:hint="default"/>
        <w:lang w:val="en-US" w:eastAsia="en-US" w:bidi="en-US"/>
      </w:rPr>
    </w:lvl>
    <w:lvl w:ilvl="2" w:tplc="CA0E3A72">
      <w:numFmt w:val="bullet"/>
      <w:lvlText w:val="•"/>
      <w:lvlJc w:val="left"/>
      <w:pPr>
        <w:ind w:left="1358" w:hanging="360"/>
      </w:pPr>
      <w:rPr>
        <w:rFonts w:hint="default"/>
        <w:lang w:val="en-US" w:eastAsia="en-US" w:bidi="en-US"/>
      </w:rPr>
    </w:lvl>
    <w:lvl w:ilvl="3" w:tplc="A8F2C762">
      <w:numFmt w:val="bullet"/>
      <w:lvlText w:val="•"/>
      <w:lvlJc w:val="left"/>
      <w:pPr>
        <w:ind w:left="1807" w:hanging="360"/>
      </w:pPr>
      <w:rPr>
        <w:rFonts w:hint="default"/>
        <w:lang w:val="en-US" w:eastAsia="en-US" w:bidi="en-US"/>
      </w:rPr>
    </w:lvl>
    <w:lvl w:ilvl="4" w:tplc="8C309F02">
      <w:numFmt w:val="bullet"/>
      <w:lvlText w:val="•"/>
      <w:lvlJc w:val="left"/>
      <w:pPr>
        <w:ind w:left="2256" w:hanging="360"/>
      </w:pPr>
      <w:rPr>
        <w:rFonts w:hint="default"/>
        <w:lang w:val="en-US" w:eastAsia="en-US" w:bidi="en-US"/>
      </w:rPr>
    </w:lvl>
    <w:lvl w:ilvl="5" w:tplc="BAD068E2">
      <w:numFmt w:val="bullet"/>
      <w:lvlText w:val="•"/>
      <w:lvlJc w:val="left"/>
      <w:pPr>
        <w:ind w:left="2705" w:hanging="360"/>
      </w:pPr>
      <w:rPr>
        <w:rFonts w:hint="default"/>
        <w:lang w:val="en-US" w:eastAsia="en-US" w:bidi="en-US"/>
      </w:rPr>
    </w:lvl>
    <w:lvl w:ilvl="6" w:tplc="2C88A48A">
      <w:numFmt w:val="bullet"/>
      <w:lvlText w:val="•"/>
      <w:lvlJc w:val="left"/>
      <w:pPr>
        <w:ind w:left="3154" w:hanging="360"/>
      </w:pPr>
      <w:rPr>
        <w:rFonts w:hint="default"/>
        <w:lang w:val="en-US" w:eastAsia="en-US" w:bidi="en-US"/>
      </w:rPr>
    </w:lvl>
    <w:lvl w:ilvl="7" w:tplc="E53A8A90">
      <w:numFmt w:val="bullet"/>
      <w:lvlText w:val="•"/>
      <w:lvlJc w:val="left"/>
      <w:pPr>
        <w:ind w:left="3603" w:hanging="360"/>
      </w:pPr>
      <w:rPr>
        <w:rFonts w:hint="default"/>
        <w:lang w:val="en-US" w:eastAsia="en-US" w:bidi="en-US"/>
      </w:rPr>
    </w:lvl>
    <w:lvl w:ilvl="8" w:tplc="50706260">
      <w:numFmt w:val="bullet"/>
      <w:lvlText w:val="•"/>
      <w:lvlJc w:val="left"/>
      <w:pPr>
        <w:ind w:left="4052" w:hanging="360"/>
      </w:pPr>
      <w:rPr>
        <w:rFonts w:hint="default"/>
        <w:lang w:val="en-US" w:eastAsia="en-US" w:bidi="en-US"/>
      </w:rPr>
    </w:lvl>
  </w:abstractNum>
  <w:abstractNum w:abstractNumId="23" w15:restartNumberingAfterBreak="0">
    <w:nsid w:val="7B4A0B1C"/>
    <w:multiLevelType w:val="hybridMultilevel"/>
    <w:tmpl w:val="D9149758"/>
    <w:lvl w:ilvl="0" w:tplc="904299B6">
      <w:numFmt w:val="bullet"/>
      <w:lvlText w:val=""/>
      <w:lvlJc w:val="left"/>
      <w:pPr>
        <w:ind w:left="466" w:hanging="360"/>
      </w:pPr>
      <w:rPr>
        <w:rFonts w:ascii="Symbol" w:eastAsia="Symbol" w:hAnsi="Symbol" w:cs="Symbol" w:hint="default"/>
        <w:w w:val="100"/>
        <w:sz w:val="22"/>
        <w:szCs w:val="22"/>
        <w:lang w:val="en-US" w:eastAsia="en-US" w:bidi="en-US"/>
      </w:rPr>
    </w:lvl>
    <w:lvl w:ilvl="1" w:tplc="78FE2BDA">
      <w:numFmt w:val="bullet"/>
      <w:lvlText w:val="•"/>
      <w:lvlJc w:val="left"/>
      <w:pPr>
        <w:ind w:left="909" w:hanging="360"/>
      </w:pPr>
      <w:rPr>
        <w:rFonts w:hint="default"/>
        <w:lang w:val="en-US" w:eastAsia="en-US" w:bidi="en-US"/>
      </w:rPr>
    </w:lvl>
    <w:lvl w:ilvl="2" w:tplc="B7D885EA">
      <w:numFmt w:val="bullet"/>
      <w:lvlText w:val="•"/>
      <w:lvlJc w:val="left"/>
      <w:pPr>
        <w:ind w:left="1358" w:hanging="360"/>
      </w:pPr>
      <w:rPr>
        <w:rFonts w:hint="default"/>
        <w:lang w:val="en-US" w:eastAsia="en-US" w:bidi="en-US"/>
      </w:rPr>
    </w:lvl>
    <w:lvl w:ilvl="3" w:tplc="EE52894A">
      <w:numFmt w:val="bullet"/>
      <w:lvlText w:val="•"/>
      <w:lvlJc w:val="left"/>
      <w:pPr>
        <w:ind w:left="1807" w:hanging="360"/>
      </w:pPr>
      <w:rPr>
        <w:rFonts w:hint="default"/>
        <w:lang w:val="en-US" w:eastAsia="en-US" w:bidi="en-US"/>
      </w:rPr>
    </w:lvl>
    <w:lvl w:ilvl="4" w:tplc="46D23E94">
      <w:numFmt w:val="bullet"/>
      <w:lvlText w:val="•"/>
      <w:lvlJc w:val="left"/>
      <w:pPr>
        <w:ind w:left="2256" w:hanging="360"/>
      </w:pPr>
      <w:rPr>
        <w:rFonts w:hint="default"/>
        <w:lang w:val="en-US" w:eastAsia="en-US" w:bidi="en-US"/>
      </w:rPr>
    </w:lvl>
    <w:lvl w:ilvl="5" w:tplc="0B6CB328">
      <w:numFmt w:val="bullet"/>
      <w:lvlText w:val="•"/>
      <w:lvlJc w:val="left"/>
      <w:pPr>
        <w:ind w:left="2705" w:hanging="360"/>
      </w:pPr>
      <w:rPr>
        <w:rFonts w:hint="default"/>
        <w:lang w:val="en-US" w:eastAsia="en-US" w:bidi="en-US"/>
      </w:rPr>
    </w:lvl>
    <w:lvl w:ilvl="6" w:tplc="83BA1058">
      <w:numFmt w:val="bullet"/>
      <w:lvlText w:val="•"/>
      <w:lvlJc w:val="left"/>
      <w:pPr>
        <w:ind w:left="3154" w:hanging="360"/>
      </w:pPr>
      <w:rPr>
        <w:rFonts w:hint="default"/>
        <w:lang w:val="en-US" w:eastAsia="en-US" w:bidi="en-US"/>
      </w:rPr>
    </w:lvl>
    <w:lvl w:ilvl="7" w:tplc="7A06DE5A">
      <w:numFmt w:val="bullet"/>
      <w:lvlText w:val="•"/>
      <w:lvlJc w:val="left"/>
      <w:pPr>
        <w:ind w:left="3603" w:hanging="360"/>
      </w:pPr>
      <w:rPr>
        <w:rFonts w:hint="default"/>
        <w:lang w:val="en-US" w:eastAsia="en-US" w:bidi="en-US"/>
      </w:rPr>
    </w:lvl>
    <w:lvl w:ilvl="8" w:tplc="AFD2BE3A">
      <w:numFmt w:val="bullet"/>
      <w:lvlText w:val="•"/>
      <w:lvlJc w:val="left"/>
      <w:pPr>
        <w:ind w:left="4052" w:hanging="360"/>
      </w:pPr>
      <w:rPr>
        <w:rFonts w:hint="default"/>
        <w:lang w:val="en-US" w:eastAsia="en-US" w:bidi="en-US"/>
      </w:rPr>
    </w:lvl>
  </w:abstractNum>
  <w:abstractNum w:abstractNumId="24" w15:restartNumberingAfterBreak="0">
    <w:nsid w:val="7DE34A41"/>
    <w:multiLevelType w:val="hybridMultilevel"/>
    <w:tmpl w:val="D5FCA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4"/>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1"/>
  </w:num>
  <w:num w:numId="6">
    <w:abstractNumId w:val="18"/>
  </w:num>
  <w:num w:numId="7">
    <w:abstractNumId w:val="21"/>
  </w:num>
  <w:num w:numId="8">
    <w:abstractNumId w:val="19"/>
  </w:num>
  <w:num w:numId="9">
    <w:abstractNumId w:val="13"/>
  </w:num>
  <w:num w:numId="10">
    <w:abstractNumId w:val="4"/>
  </w:num>
  <w:num w:numId="11">
    <w:abstractNumId w:val="23"/>
  </w:num>
  <w:num w:numId="12">
    <w:abstractNumId w:val="8"/>
  </w:num>
  <w:num w:numId="13">
    <w:abstractNumId w:val="14"/>
  </w:num>
  <w:num w:numId="14">
    <w:abstractNumId w:val="7"/>
  </w:num>
  <w:num w:numId="15">
    <w:abstractNumId w:val="20"/>
  </w:num>
  <w:num w:numId="16">
    <w:abstractNumId w:val="22"/>
  </w:num>
  <w:num w:numId="17">
    <w:abstractNumId w:val="12"/>
  </w:num>
  <w:num w:numId="18">
    <w:abstractNumId w:val="10"/>
  </w:num>
  <w:num w:numId="19">
    <w:abstractNumId w:val="6"/>
  </w:num>
  <w:num w:numId="20">
    <w:abstractNumId w:val="5"/>
  </w:num>
  <w:num w:numId="21">
    <w:abstractNumId w:val="3"/>
  </w:num>
  <w:num w:numId="22">
    <w:abstractNumId w:val="0"/>
  </w:num>
  <w:num w:numId="23">
    <w:abstractNumId w:val="17"/>
  </w:num>
  <w:num w:numId="24">
    <w:abstractNumId w:val="11"/>
  </w:num>
  <w:num w:numId="25">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6416"/>
    <w:rsid w:val="00014838"/>
    <w:rsid w:val="000555CF"/>
    <w:rsid w:val="000574C4"/>
    <w:rsid w:val="00066C87"/>
    <w:rsid w:val="000676A7"/>
    <w:rsid w:val="0007471A"/>
    <w:rsid w:val="000A0164"/>
    <w:rsid w:val="000A1FD9"/>
    <w:rsid w:val="000A673F"/>
    <w:rsid w:val="000C7B87"/>
    <w:rsid w:val="000D1D05"/>
    <w:rsid w:val="000E7166"/>
    <w:rsid w:val="000F44E7"/>
    <w:rsid w:val="000F5191"/>
    <w:rsid w:val="000F5DE7"/>
    <w:rsid w:val="001164D6"/>
    <w:rsid w:val="0013418B"/>
    <w:rsid w:val="00134BA1"/>
    <w:rsid w:val="00156ED2"/>
    <w:rsid w:val="001648F5"/>
    <w:rsid w:val="001662A6"/>
    <w:rsid w:val="00166713"/>
    <w:rsid w:val="0017477F"/>
    <w:rsid w:val="00186326"/>
    <w:rsid w:val="0019130A"/>
    <w:rsid w:val="001A18D9"/>
    <w:rsid w:val="001C55F8"/>
    <w:rsid w:val="001D0E92"/>
    <w:rsid w:val="00203F8B"/>
    <w:rsid w:val="00214281"/>
    <w:rsid w:val="00220934"/>
    <w:rsid w:val="00222029"/>
    <w:rsid w:val="002247A8"/>
    <w:rsid w:val="002800D2"/>
    <w:rsid w:val="00292157"/>
    <w:rsid w:val="002D12C5"/>
    <w:rsid w:val="002D3F51"/>
    <w:rsid w:val="002E1DDE"/>
    <w:rsid w:val="002F28D7"/>
    <w:rsid w:val="002F2C96"/>
    <w:rsid w:val="00320BE6"/>
    <w:rsid w:val="003336C2"/>
    <w:rsid w:val="003553C4"/>
    <w:rsid w:val="003638D8"/>
    <w:rsid w:val="00366C5B"/>
    <w:rsid w:val="0037712D"/>
    <w:rsid w:val="00382054"/>
    <w:rsid w:val="00385CD6"/>
    <w:rsid w:val="00392224"/>
    <w:rsid w:val="003934B8"/>
    <w:rsid w:val="003A7720"/>
    <w:rsid w:val="003D55CF"/>
    <w:rsid w:val="0040293B"/>
    <w:rsid w:val="004036B7"/>
    <w:rsid w:val="0041196D"/>
    <w:rsid w:val="004250F3"/>
    <w:rsid w:val="004352E2"/>
    <w:rsid w:val="00460C88"/>
    <w:rsid w:val="00461613"/>
    <w:rsid w:val="00467EB2"/>
    <w:rsid w:val="00481009"/>
    <w:rsid w:val="00486827"/>
    <w:rsid w:val="00495945"/>
    <w:rsid w:val="00497610"/>
    <w:rsid w:val="004A0CCD"/>
    <w:rsid w:val="004B2181"/>
    <w:rsid w:val="004C0765"/>
    <w:rsid w:val="004C1331"/>
    <w:rsid w:val="005053D9"/>
    <w:rsid w:val="0050560C"/>
    <w:rsid w:val="005523B7"/>
    <w:rsid w:val="005D3F19"/>
    <w:rsid w:val="00617FCA"/>
    <w:rsid w:val="00637F91"/>
    <w:rsid w:val="00644BEE"/>
    <w:rsid w:val="006571B1"/>
    <w:rsid w:val="00657E20"/>
    <w:rsid w:val="006812AD"/>
    <w:rsid w:val="006B79F7"/>
    <w:rsid w:val="006D0A94"/>
    <w:rsid w:val="00700F42"/>
    <w:rsid w:val="00714F8D"/>
    <w:rsid w:val="007304BA"/>
    <w:rsid w:val="0075134A"/>
    <w:rsid w:val="00761356"/>
    <w:rsid w:val="0077482F"/>
    <w:rsid w:val="00774C15"/>
    <w:rsid w:val="007778A7"/>
    <w:rsid w:val="0079240B"/>
    <w:rsid w:val="00793145"/>
    <w:rsid w:val="007C05CB"/>
    <w:rsid w:val="007C1F19"/>
    <w:rsid w:val="007C50C4"/>
    <w:rsid w:val="007C7B0D"/>
    <w:rsid w:val="007C7EC7"/>
    <w:rsid w:val="007D596E"/>
    <w:rsid w:val="007E74A2"/>
    <w:rsid w:val="0080660E"/>
    <w:rsid w:val="0082332D"/>
    <w:rsid w:val="00832597"/>
    <w:rsid w:val="008856BE"/>
    <w:rsid w:val="008A76F2"/>
    <w:rsid w:val="008A776E"/>
    <w:rsid w:val="008C73F1"/>
    <w:rsid w:val="008F084B"/>
    <w:rsid w:val="008F2AEF"/>
    <w:rsid w:val="0093150E"/>
    <w:rsid w:val="00944479"/>
    <w:rsid w:val="00961AF3"/>
    <w:rsid w:val="009777E2"/>
    <w:rsid w:val="009861DE"/>
    <w:rsid w:val="0099376D"/>
    <w:rsid w:val="009A1526"/>
    <w:rsid w:val="009A6FFB"/>
    <w:rsid w:val="009B3434"/>
    <w:rsid w:val="009C4729"/>
    <w:rsid w:val="009D381B"/>
    <w:rsid w:val="009F2525"/>
    <w:rsid w:val="00A07021"/>
    <w:rsid w:val="00A24F32"/>
    <w:rsid w:val="00A424B4"/>
    <w:rsid w:val="00A518CC"/>
    <w:rsid w:val="00A53793"/>
    <w:rsid w:val="00A70310"/>
    <w:rsid w:val="00AA1541"/>
    <w:rsid w:val="00AC15CB"/>
    <w:rsid w:val="00AC2753"/>
    <w:rsid w:val="00AD7E5B"/>
    <w:rsid w:val="00AE7776"/>
    <w:rsid w:val="00AF089C"/>
    <w:rsid w:val="00B01425"/>
    <w:rsid w:val="00B46665"/>
    <w:rsid w:val="00B6061A"/>
    <w:rsid w:val="00B6242E"/>
    <w:rsid w:val="00B805B9"/>
    <w:rsid w:val="00B81CFC"/>
    <w:rsid w:val="00B83F18"/>
    <w:rsid w:val="00B878CF"/>
    <w:rsid w:val="00B96721"/>
    <w:rsid w:val="00BA21DB"/>
    <w:rsid w:val="00BB2446"/>
    <w:rsid w:val="00BC625A"/>
    <w:rsid w:val="00BC7DAF"/>
    <w:rsid w:val="00BD1C5B"/>
    <w:rsid w:val="00BE0ED5"/>
    <w:rsid w:val="00C12213"/>
    <w:rsid w:val="00C26E8D"/>
    <w:rsid w:val="00C470D8"/>
    <w:rsid w:val="00C65CDE"/>
    <w:rsid w:val="00CA7924"/>
    <w:rsid w:val="00CC2DBF"/>
    <w:rsid w:val="00CC4381"/>
    <w:rsid w:val="00CE093E"/>
    <w:rsid w:val="00CF02A0"/>
    <w:rsid w:val="00D14D10"/>
    <w:rsid w:val="00D312EA"/>
    <w:rsid w:val="00D36416"/>
    <w:rsid w:val="00D41963"/>
    <w:rsid w:val="00D426A5"/>
    <w:rsid w:val="00D745A7"/>
    <w:rsid w:val="00DA0B67"/>
    <w:rsid w:val="00DA2FCC"/>
    <w:rsid w:val="00DC682D"/>
    <w:rsid w:val="00DD47AC"/>
    <w:rsid w:val="00E003BF"/>
    <w:rsid w:val="00E101DD"/>
    <w:rsid w:val="00E40DF6"/>
    <w:rsid w:val="00E6364C"/>
    <w:rsid w:val="00E76BEF"/>
    <w:rsid w:val="00E7751F"/>
    <w:rsid w:val="00E8001B"/>
    <w:rsid w:val="00E843A5"/>
    <w:rsid w:val="00EA4EFE"/>
    <w:rsid w:val="00EC568F"/>
    <w:rsid w:val="00F058B1"/>
    <w:rsid w:val="00F06ED7"/>
    <w:rsid w:val="00F1106D"/>
    <w:rsid w:val="00F113E5"/>
    <w:rsid w:val="00F15607"/>
    <w:rsid w:val="00F46083"/>
    <w:rsid w:val="00F7576B"/>
    <w:rsid w:val="00F82EDC"/>
    <w:rsid w:val="00F93C4F"/>
    <w:rsid w:val="00FA5059"/>
    <w:rsid w:val="00FB638F"/>
    <w:rsid w:val="00FE35F9"/>
    <w:rsid w:val="00FE618B"/>
    <w:rsid w:val="00FF23D0"/>
    <w:rsid w:val="00FF2A4D"/>
    <w:rsid w:val="00FF2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68891EFB"/>
  <w15:chartTrackingRefBased/>
  <w15:docId w15:val="{BFBD3F4E-CBCB-4714-A8FA-9C461754E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36416"/>
    <w:pPr>
      <w:widowControl w:val="0"/>
      <w:autoSpaceDE w:val="0"/>
      <w:autoSpaceDN w:val="0"/>
      <w:spacing w:after="0" w:line="240" w:lineRule="auto"/>
    </w:pPr>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D36416"/>
  </w:style>
  <w:style w:type="character" w:customStyle="1" w:styleId="BodyTextChar">
    <w:name w:val="Body Text Char"/>
    <w:basedOn w:val="DefaultParagraphFont"/>
    <w:link w:val="BodyText"/>
    <w:uiPriority w:val="1"/>
    <w:rsid w:val="00D36416"/>
    <w:rPr>
      <w:rFonts w:ascii="Calibri" w:eastAsia="Calibri" w:hAnsi="Calibri" w:cs="Calibri"/>
    </w:rPr>
  </w:style>
  <w:style w:type="paragraph" w:styleId="ListParagraph">
    <w:name w:val="List Paragraph"/>
    <w:basedOn w:val="Normal"/>
    <w:uiPriority w:val="1"/>
    <w:qFormat/>
    <w:rsid w:val="00D36416"/>
    <w:pPr>
      <w:spacing w:before="40"/>
      <w:ind w:left="819" w:hanging="360"/>
    </w:pPr>
  </w:style>
  <w:style w:type="paragraph" w:customStyle="1" w:styleId="Default">
    <w:name w:val="Default"/>
    <w:rsid w:val="00F06ED7"/>
    <w:pPr>
      <w:autoSpaceDE w:val="0"/>
      <w:autoSpaceDN w:val="0"/>
      <w:adjustRightInd w:val="0"/>
      <w:spacing w:after="0" w:line="240" w:lineRule="auto"/>
    </w:pPr>
    <w:rPr>
      <w:rFonts w:ascii="Symbol" w:hAnsi="Symbol" w:cs="Symbol"/>
      <w:color w:val="000000"/>
      <w:sz w:val="24"/>
      <w:szCs w:val="24"/>
    </w:rPr>
  </w:style>
  <w:style w:type="character" w:styleId="Hyperlink">
    <w:name w:val="Hyperlink"/>
    <w:basedOn w:val="DefaultParagraphFont"/>
    <w:uiPriority w:val="99"/>
    <w:unhideWhenUsed/>
    <w:rsid w:val="00066C87"/>
    <w:rPr>
      <w:color w:val="0563C1" w:themeColor="hyperlink"/>
      <w:u w:val="single"/>
    </w:rPr>
  </w:style>
  <w:style w:type="paragraph" w:styleId="Header">
    <w:name w:val="header"/>
    <w:basedOn w:val="Normal"/>
    <w:link w:val="HeaderChar"/>
    <w:uiPriority w:val="99"/>
    <w:unhideWhenUsed/>
    <w:rsid w:val="00F1106D"/>
    <w:pPr>
      <w:tabs>
        <w:tab w:val="center" w:pos="4680"/>
        <w:tab w:val="right" w:pos="9360"/>
      </w:tabs>
    </w:pPr>
  </w:style>
  <w:style w:type="character" w:customStyle="1" w:styleId="HeaderChar">
    <w:name w:val="Header Char"/>
    <w:basedOn w:val="DefaultParagraphFont"/>
    <w:link w:val="Header"/>
    <w:uiPriority w:val="99"/>
    <w:rsid w:val="00F1106D"/>
    <w:rPr>
      <w:rFonts w:ascii="Calibri" w:eastAsia="Calibri" w:hAnsi="Calibri" w:cs="Calibri"/>
    </w:rPr>
  </w:style>
  <w:style w:type="paragraph" w:styleId="Footer">
    <w:name w:val="footer"/>
    <w:basedOn w:val="Normal"/>
    <w:link w:val="FooterChar"/>
    <w:uiPriority w:val="99"/>
    <w:unhideWhenUsed/>
    <w:rsid w:val="00F1106D"/>
    <w:pPr>
      <w:tabs>
        <w:tab w:val="center" w:pos="4680"/>
        <w:tab w:val="right" w:pos="9360"/>
      </w:tabs>
    </w:pPr>
  </w:style>
  <w:style w:type="character" w:customStyle="1" w:styleId="FooterChar">
    <w:name w:val="Footer Char"/>
    <w:basedOn w:val="DefaultParagraphFont"/>
    <w:link w:val="Footer"/>
    <w:uiPriority w:val="99"/>
    <w:rsid w:val="00F1106D"/>
    <w:rPr>
      <w:rFonts w:ascii="Calibri" w:eastAsia="Calibri" w:hAnsi="Calibri" w:cs="Calibri"/>
    </w:rPr>
  </w:style>
  <w:style w:type="paragraph" w:styleId="NormalWeb">
    <w:name w:val="Normal (Web)"/>
    <w:basedOn w:val="Normal"/>
    <w:uiPriority w:val="99"/>
    <w:unhideWhenUsed/>
    <w:rsid w:val="007304BA"/>
    <w:pPr>
      <w:widowControl/>
      <w:autoSpaceDE/>
      <w:autoSpaceDN/>
      <w:spacing w:after="240"/>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A0B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B67"/>
    <w:rPr>
      <w:rFonts w:ascii="Segoe UI" w:eastAsia="Calibri" w:hAnsi="Segoe UI" w:cs="Segoe UI"/>
      <w:sz w:val="18"/>
      <w:szCs w:val="18"/>
    </w:rPr>
  </w:style>
  <w:style w:type="paragraph" w:customStyle="1" w:styleId="TableParagraph">
    <w:name w:val="Table Paragraph"/>
    <w:basedOn w:val="Normal"/>
    <w:uiPriority w:val="1"/>
    <w:qFormat/>
    <w:rsid w:val="009A1526"/>
    <w:rPr>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79839">
      <w:bodyDiv w:val="1"/>
      <w:marLeft w:val="0"/>
      <w:marRight w:val="0"/>
      <w:marTop w:val="0"/>
      <w:marBottom w:val="0"/>
      <w:divBdr>
        <w:top w:val="none" w:sz="0" w:space="0" w:color="auto"/>
        <w:left w:val="none" w:sz="0" w:space="0" w:color="auto"/>
        <w:bottom w:val="none" w:sz="0" w:space="0" w:color="auto"/>
        <w:right w:val="none" w:sz="0" w:space="0" w:color="auto"/>
      </w:divBdr>
      <w:divsChild>
        <w:div w:id="79564542">
          <w:marLeft w:val="1080"/>
          <w:marRight w:val="0"/>
          <w:marTop w:val="75"/>
          <w:marBottom w:val="0"/>
          <w:divBdr>
            <w:top w:val="none" w:sz="0" w:space="0" w:color="auto"/>
            <w:left w:val="none" w:sz="0" w:space="0" w:color="auto"/>
            <w:bottom w:val="none" w:sz="0" w:space="0" w:color="auto"/>
            <w:right w:val="none" w:sz="0" w:space="0" w:color="auto"/>
          </w:divBdr>
        </w:div>
        <w:div w:id="208030680">
          <w:marLeft w:val="1080"/>
          <w:marRight w:val="0"/>
          <w:marTop w:val="75"/>
          <w:marBottom w:val="0"/>
          <w:divBdr>
            <w:top w:val="none" w:sz="0" w:space="0" w:color="auto"/>
            <w:left w:val="none" w:sz="0" w:space="0" w:color="auto"/>
            <w:bottom w:val="none" w:sz="0" w:space="0" w:color="auto"/>
            <w:right w:val="none" w:sz="0" w:space="0" w:color="auto"/>
          </w:divBdr>
        </w:div>
        <w:div w:id="329602624">
          <w:marLeft w:val="547"/>
          <w:marRight w:val="0"/>
          <w:marTop w:val="150"/>
          <w:marBottom w:val="0"/>
          <w:divBdr>
            <w:top w:val="none" w:sz="0" w:space="0" w:color="auto"/>
            <w:left w:val="none" w:sz="0" w:space="0" w:color="auto"/>
            <w:bottom w:val="none" w:sz="0" w:space="0" w:color="auto"/>
            <w:right w:val="none" w:sz="0" w:space="0" w:color="auto"/>
          </w:divBdr>
        </w:div>
        <w:div w:id="414474753">
          <w:marLeft w:val="547"/>
          <w:marRight w:val="0"/>
          <w:marTop w:val="150"/>
          <w:marBottom w:val="0"/>
          <w:divBdr>
            <w:top w:val="none" w:sz="0" w:space="0" w:color="auto"/>
            <w:left w:val="none" w:sz="0" w:space="0" w:color="auto"/>
            <w:bottom w:val="none" w:sz="0" w:space="0" w:color="auto"/>
            <w:right w:val="none" w:sz="0" w:space="0" w:color="auto"/>
          </w:divBdr>
        </w:div>
        <w:div w:id="463039128">
          <w:marLeft w:val="1080"/>
          <w:marRight w:val="0"/>
          <w:marTop w:val="75"/>
          <w:marBottom w:val="0"/>
          <w:divBdr>
            <w:top w:val="none" w:sz="0" w:space="0" w:color="auto"/>
            <w:left w:val="none" w:sz="0" w:space="0" w:color="auto"/>
            <w:bottom w:val="none" w:sz="0" w:space="0" w:color="auto"/>
            <w:right w:val="none" w:sz="0" w:space="0" w:color="auto"/>
          </w:divBdr>
        </w:div>
        <w:div w:id="1506165992">
          <w:marLeft w:val="1080"/>
          <w:marRight w:val="0"/>
          <w:marTop w:val="75"/>
          <w:marBottom w:val="0"/>
          <w:divBdr>
            <w:top w:val="none" w:sz="0" w:space="0" w:color="auto"/>
            <w:left w:val="none" w:sz="0" w:space="0" w:color="auto"/>
            <w:bottom w:val="none" w:sz="0" w:space="0" w:color="auto"/>
            <w:right w:val="none" w:sz="0" w:space="0" w:color="auto"/>
          </w:divBdr>
        </w:div>
      </w:divsChild>
    </w:div>
    <w:div w:id="58945560">
      <w:bodyDiv w:val="1"/>
      <w:marLeft w:val="0"/>
      <w:marRight w:val="0"/>
      <w:marTop w:val="0"/>
      <w:marBottom w:val="0"/>
      <w:divBdr>
        <w:top w:val="none" w:sz="0" w:space="0" w:color="auto"/>
        <w:left w:val="none" w:sz="0" w:space="0" w:color="auto"/>
        <w:bottom w:val="none" w:sz="0" w:space="0" w:color="auto"/>
        <w:right w:val="none" w:sz="0" w:space="0" w:color="auto"/>
      </w:divBdr>
      <w:divsChild>
        <w:div w:id="1220824761">
          <w:marLeft w:val="547"/>
          <w:marRight w:val="0"/>
          <w:marTop w:val="150"/>
          <w:marBottom w:val="0"/>
          <w:divBdr>
            <w:top w:val="none" w:sz="0" w:space="0" w:color="auto"/>
            <w:left w:val="none" w:sz="0" w:space="0" w:color="auto"/>
            <w:bottom w:val="none" w:sz="0" w:space="0" w:color="auto"/>
            <w:right w:val="none" w:sz="0" w:space="0" w:color="auto"/>
          </w:divBdr>
        </w:div>
        <w:div w:id="1444957010">
          <w:marLeft w:val="547"/>
          <w:marRight w:val="0"/>
          <w:marTop w:val="150"/>
          <w:marBottom w:val="0"/>
          <w:divBdr>
            <w:top w:val="none" w:sz="0" w:space="0" w:color="auto"/>
            <w:left w:val="none" w:sz="0" w:space="0" w:color="auto"/>
            <w:bottom w:val="none" w:sz="0" w:space="0" w:color="auto"/>
            <w:right w:val="none" w:sz="0" w:space="0" w:color="auto"/>
          </w:divBdr>
        </w:div>
        <w:div w:id="1653022866">
          <w:marLeft w:val="547"/>
          <w:marRight w:val="0"/>
          <w:marTop w:val="150"/>
          <w:marBottom w:val="0"/>
          <w:divBdr>
            <w:top w:val="none" w:sz="0" w:space="0" w:color="auto"/>
            <w:left w:val="none" w:sz="0" w:space="0" w:color="auto"/>
            <w:bottom w:val="none" w:sz="0" w:space="0" w:color="auto"/>
            <w:right w:val="none" w:sz="0" w:space="0" w:color="auto"/>
          </w:divBdr>
        </w:div>
      </w:divsChild>
    </w:div>
    <w:div w:id="272975857">
      <w:bodyDiv w:val="1"/>
      <w:marLeft w:val="0"/>
      <w:marRight w:val="0"/>
      <w:marTop w:val="0"/>
      <w:marBottom w:val="0"/>
      <w:divBdr>
        <w:top w:val="none" w:sz="0" w:space="0" w:color="auto"/>
        <w:left w:val="none" w:sz="0" w:space="0" w:color="auto"/>
        <w:bottom w:val="none" w:sz="0" w:space="0" w:color="auto"/>
        <w:right w:val="none" w:sz="0" w:space="0" w:color="auto"/>
      </w:divBdr>
      <w:divsChild>
        <w:div w:id="380910442">
          <w:marLeft w:val="994"/>
          <w:marRight w:val="0"/>
          <w:marTop w:val="75"/>
          <w:marBottom w:val="0"/>
          <w:divBdr>
            <w:top w:val="none" w:sz="0" w:space="0" w:color="auto"/>
            <w:left w:val="none" w:sz="0" w:space="0" w:color="auto"/>
            <w:bottom w:val="none" w:sz="0" w:space="0" w:color="auto"/>
            <w:right w:val="none" w:sz="0" w:space="0" w:color="auto"/>
          </w:divBdr>
        </w:div>
        <w:div w:id="896821990">
          <w:marLeft w:val="1080"/>
          <w:marRight w:val="0"/>
          <w:marTop w:val="75"/>
          <w:marBottom w:val="0"/>
          <w:divBdr>
            <w:top w:val="none" w:sz="0" w:space="0" w:color="auto"/>
            <w:left w:val="none" w:sz="0" w:space="0" w:color="auto"/>
            <w:bottom w:val="none" w:sz="0" w:space="0" w:color="auto"/>
            <w:right w:val="none" w:sz="0" w:space="0" w:color="auto"/>
          </w:divBdr>
        </w:div>
        <w:div w:id="1334255903">
          <w:marLeft w:val="1080"/>
          <w:marRight w:val="0"/>
          <w:marTop w:val="75"/>
          <w:marBottom w:val="0"/>
          <w:divBdr>
            <w:top w:val="none" w:sz="0" w:space="0" w:color="auto"/>
            <w:left w:val="none" w:sz="0" w:space="0" w:color="auto"/>
            <w:bottom w:val="none" w:sz="0" w:space="0" w:color="auto"/>
            <w:right w:val="none" w:sz="0" w:space="0" w:color="auto"/>
          </w:divBdr>
        </w:div>
        <w:div w:id="1897428753">
          <w:marLeft w:val="1080"/>
          <w:marRight w:val="0"/>
          <w:marTop w:val="75"/>
          <w:marBottom w:val="0"/>
          <w:divBdr>
            <w:top w:val="none" w:sz="0" w:space="0" w:color="auto"/>
            <w:left w:val="none" w:sz="0" w:space="0" w:color="auto"/>
            <w:bottom w:val="none" w:sz="0" w:space="0" w:color="auto"/>
            <w:right w:val="none" w:sz="0" w:space="0" w:color="auto"/>
          </w:divBdr>
        </w:div>
        <w:div w:id="2013868216">
          <w:marLeft w:val="994"/>
          <w:marRight w:val="0"/>
          <w:marTop w:val="75"/>
          <w:marBottom w:val="0"/>
          <w:divBdr>
            <w:top w:val="none" w:sz="0" w:space="0" w:color="auto"/>
            <w:left w:val="none" w:sz="0" w:space="0" w:color="auto"/>
            <w:bottom w:val="none" w:sz="0" w:space="0" w:color="auto"/>
            <w:right w:val="none" w:sz="0" w:space="0" w:color="auto"/>
          </w:divBdr>
        </w:div>
      </w:divsChild>
    </w:div>
    <w:div w:id="567156409">
      <w:bodyDiv w:val="1"/>
      <w:marLeft w:val="0"/>
      <w:marRight w:val="0"/>
      <w:marTop w:val="0"/>
      <w:marBottom w:val="0"/>
      <w:divBdr>
        <w:top w:val="none" w:sz="0" w:space="0" w:color="auto"/>
        <w:left w:val="none" w:sz="0" w:space="0" w:color="auto"/>
        <w:bottom w:val="none" w:sz="0" w:space="0" w:color="auto"/>
        <w:right w:val="none" w:sz="0" w:space="0" w:color="auto"/>
      </w:divBdr>
      <w:divsChild>
        <w:div w:id="287787067">
          <w:marLeft w:val="1080"/>
          <w:marRight w:val="0"/>
          <w:marTop w:val="75"/>
          <w:marBottom w:val="0"/>
          <w:divBdr>
            <w:top w:val="none" w:sz="0" w:space="0" w:color="auto"/>
            <w:left w:val="none" w:sz="0" w:space="0" w:color="auto"/>
            <w:bottom w:val="none" w:sz="0" w:space="0" w:color="auto"/>
            <w:right w:val="none" w:sz="0" w:space="0" w:color="auto"/>
          </w:divBdr>
        </w:div>
        <w:div w:id="565142691">
          <w:marLeft w:val="547"/>
          <w:marRight w:val="0"/>
          <w:marTop w:val="150"/>
          <w:marBottom w:val="0"/>
          <w:divBdr>
            <w:top w:val="none" w:sz="0" w:space="0" w:color="auto"/>
            <w:left w:val="none" w:sz="0" w:space="0" w:color="auto"/>
            <w:bottom w:val="none" w:sz="0" w:space="0" w:color="auto"/>
            <w:right w:val="none" w:sz="0" w:space="0" w:color="auto"/>
          </w:divBdr>
        </w:div>
        <w:div w:id="782697396">
          <w:marLeft w:val="1080"/>
          <w:marRight w:val="0"/>
          <w:marTop w:val="75"/>
          <w:marBottom w:val="0"/>
          <w:divBdr>
            <w:top w:val="none" w:sz="0" w:space="0" w:color="auto"/>
            <w:left w:val="none" w:sz="0" w:space="0" w:color="auto"/>
            <w:bottom w:val="none" w:sz="0" w:space="0" w:color="auto"/>
            <w:right w:val="none" w:sz="0" w:space="0" w:color="auto"/>
          </w:divBdr>
        </w:div>
        <w:div w:id="1615625741">
          <w:marLeft w:val="1080"/>
          <w:marRight w:val="0"/>
          <w:marTop w:val="75"/>
          <w:marBottom w:val="0"/>
          <w:divBdr>
            <w:top w:val="none" w:sz="0" w:space="0" w:color="auto"/>
            <w:left w:val="none" w:sz="0" w:space="0" w:color="auto"/>
            <w:bottom w:val="none" w:sz="0" w:space="0" w:color="auto"/>
            <w:right w:val="none" w:sz="0" w:space="0" w:color="auto"/>
          </w:divBdr>
        </w:div>
        <w:div w:id="1832983243">
          <w:marLeft w:val="547"/>
          <w:marRight w:val="0"/>
          <w:marTop w:val="150"/>
          <w:marBottom w:val="0"/>
          <w:divBdr>
            <w:top w:val="none" w:sz="0" w:space="0" w:color="auto"/>
            <w:left w:val="none" w:sz="0" w:space="0" w:color="auto"/>
            <w:bottom w:val="none" w:sz="0" w:space="0" w:color="auto"/>
            <w:right w:val="none" w:sz="0" w:space="0" w:color="auto"/>
          </w:divBdr>
        </w:div>
        <w:div w:id="1997762811">
          <w:marLeft w:val="1080"/>
          <w:marRight w:val="0"/>
          <w:marTop w:val="75"/>
          <w:marBottom w:val="0"/>
          <w:divBdr>
            <w:top w:val="none" w:sz="0" w:space="0" w:color="auto"/>
            <w:left w:val="none" w:sz="0" w:space="0" w:color="auto"/>
            <w:bottom w:val="none" w:sz="0" w:space="0" w:color="auto"/>
            <w:right w:val="none" w:sz="0" w:space="0" w:color="auto"/>
          </w:divBdr>
        </w:div>
      </w:divsChild>
    </w:div>
    <w:div w:id="744760181">
      <w:bodyDiv w:val="1"/>
      <w:marLeft w:val="0"/>
      <w:marRight w:val="0"/>
      <w:marTop w:val="0"/>
      <w:marBottom w:val="0"/>
      <w:divBdr>
        <w:top w:val="none" w:sz="0" w:space="0" w:color="auto"/>
        <w:left w:val="none" w:sz="0" w:space="0" w:color="auto"/>
        <w:bottom w:val="none" w:sz="0" w:space="0" w:color="auto"/>
        <w:right w:val="none" w:sz="0" w:space="0" w:color="auto"/>
      </w:divBdr>
      <w:divsChild>
        <w:div w:id="472018733">
          <w:marLeft w:val="0"/>
          <w:marRight w:val="0"/>
          <w:marTop w:val="0"/>
          <w:marBottom w:val="0"/>
          <w:divBdr>
            <w:top w:val="none" w:sz="0" w:space="0" w:color="auto"/>
            <w:left w:val="none" w:sz="0" w:space="0" w:color="auto"/>
            <w:bottom w:val="none" w:sz="0" w:space="0" w:color="auto"/>
            <w:right w:val="none" w:sz="0" w:space="0" w:color="auto"/>
          </w:divBdr>
          <w:divsChild>
            <w:div w:id="1702317075">
              <w:marLeft w:val="0"/>
              <w:marRight w:val="0"/>
              <w:marTop w:val="0"/>
              <w:marBottom w:val="0"/>
              <w:divBdr>
                <w:top w:val="none" w:sz="0" w:space="0" w:color="auto"/>
                <w:left w:val="none" w:sz="0" w:space="0" w:color="auto"/>
                <w:bottom w:val="none" w:sz="0" w:space="0" w:color="auto"/>
                <w:right w:val="none" w:sz="0" w:space="0" w:color="auto"/>
              </w:divBdr>
              <w:divsChild>
                <w:div w:id="262736299">
                  <w:marLeft w:val="-225"/>
                  <w:marRight w:val="-225"/>
                  <w:marTop w:val="0"/>
                  <w:marBottom w:val="0"/>
                  <w:divBdr>
                    <w:top w:val="none" w:sz="0" w:space="0" w:color="auto"/>
                    <w:left w:val="none" w:sz="0" w:space="0" w:color="auto"/>
                    <w:bottom w:val="none" w:sz="0" w:space="0" w:color="auto"/>
                    <w:right w:val="none" w:sz="0" w:space="0" w:color="auto"/>
                  </w:divBdr>
                  <w:divsChild>
                    <w:div w:id="581180498">
                      <w:marLeft w:val="0"/>
                      <w:marRight w:val="0"/>
                      <w:marTop w:val="0"/>
                      <w:marBottom w:val="0"/>
                      <w:divBdr>
                        <w:top w:val="none" w:sz="0" w:space="0" w:color="auto"/>
                        <w:left w:val="none" w:sz="0" w:space="0" w:color="auto"/>
                        <w:bottom w:val="none" w:sz="0" w:space="0" w:color="auto"/>
                        <w:right w:val="none" w:sz="0" w:space="0" w:color="auto"/>
                      </w:divBdr>
                      <w:divsChild>
                        <w:div w:id="681128757">
                          <w:marLeft w:val="0"/>
                          <w:marRight w:val="0"/>
                          <w:marTop w:val="0"/>
                          <w:marBottom w:val="225"/>
                          <w:divBdr>
                            <w:top w:val="none" w:sz="0" w:space="0" w:color="auto"/>
                            <w:left w:val="none" w:sz="0" w:space="0" w:color="auto"/>
                            <w:bottom w:val="none" w:sz="0" w:space="0" w:color="auto"/>
                            <w:right w:val="none" w:sz="0" w:space="0" w:color="auto"/>
                          </w:divBdr>
                          <w:divsChild>
                            <w:div w:id="29307098">
                              <w:marLeft w:val="0"/>
                              <w:marRight w:val="0"/>
                              <w:marTop w:val="0"/>
                              <w:marBottom w:val="0"/>
                              <w:divBdr>
                                <w:top w:val="none" w:sz="0" w:space="0" w:color="auto"/>
                                <w:left w:val="none" w:sz="0" w:space="0" w:color="auto"/>
                                <w:bottom w:val="none" w:sz="0" w:space="0" w:color="auto"/>
                                <w:right w:val="none" w:sz="0" w:space="0" w:color="auto"/>
                              </w:divBdr>
                              <w:divsChild>
                                <w:div w:id="1066682019">
                                  <w:marLeft w:val="0"/>
                                  <w:marRight w:val="0"/>
                                  <w:marTop w:val="0"/>
                                  <w:marBottom w:val="0"/>
                                  <w:divBdr>
                                    <w:top w:val="none" w:sz="0" w:space="0" w:color="auto"/>
                                    <w:left w:val="none" w:sz="0" w:space="0" w:color="auto"/>
                                    <w:bottom w:val="none" w:sz="0" w:space="0" w:color="auto"/>
                                    <w:right w:val="none" w:sz="0" w:space="0" w:color="auto"/>
                                  </w:divBdr>
                                  <w:divsChild>
                                    <w:div w:id="82694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5869495">
      <w:bodyDiv w:val="1"/>
      <w:marLeft w:val="0"/>
      <w:marRight w:val="0"/>
      <w:marTop w:val="0"/>
      <w:marBottom w:val="0"/>
      <w:divBdr>
        <w:top w:val="none" w:sz="0" w:space="0" w:color="auto"/>
        <w:left w:val="none" w:sz="0" w:space="0" w:color="auto"/>
        <w:bottom w:val="none" w:sz="0" w:space="0" w:color="auto"/>
        <w:right w:val="none" w:sz="0" w:space="0" w:color="auto"/>
      </w:divBdr>
      <w:divsChild>
        <w:div w:id="1831675247">
          <w:marLeft w:val="0"/>
          <w:marRight w:val="0"/>
          <w:marTop w:val="0"/>
          <w:marBottom w:val="0"/>
          <w:divBdr>
            <w:top w:val="none" w:sz="0" w:space="0" w:color="auto"/>
            <w:left w:val="none" w:sz="0" w:space="0" w:color="auto"/>
            <w:bottom w:val="none" w:sz="0" w:space="0" w:color="auto"/>
            <w:right w:val="none" w:sz="0" w:space="0" w:color="auto"/>
          </w:divBdr>
          <w:divsChild>
            <w:div w:id="528373258">
              <w:marLeft w:val="0"/>
              <w:marRight w:val="0"/>
              <w:marTop w:val="0"/>
              <w:marBottom w:val="0"/>
              <w:divBdr>
                <w:top w:val="none" w:sz="0" w:space="0" w:color="auto"/>
                <w:left w:val="none" w:sz="0" w:space="0" w:color="auto"/>
                <w:bottom w:val="none" w:sz="0" w:space="0" w:color="auto"/>
                <w:right w:val="none" w:sz="0" w:space="0" w:color="auto"/>
              </w:divBdr>
              <w:divsChild>
                <w:div w:id="512767721">
                  <w:marLeft w:val="-225"/>
                  <w:marRight w:val="-225"/>
                  <w:marTop w:val="0"/>
                  <w:marBottom w:val="0"/>
                  <w:divBdr>
                    <w:top w:val="none" w:sz="0" w:space="0" w:color="auto"/>
                    <w:left w:val="none" w:sz="0" w:space="0" w:color="auto"/>
                    <w:bottom w:val="none" w:sz="0" w:space="0" w:color="auto"/>
                    <w:right w:val="none" w:sz="0" w:space="0" w:color="auto"/>
                  </w:divBdr>
                  <w:divsChild>
                    <w:div w:id="1783765775">
                      <w:marLeft w:val="0"/>
                      <w:marRight w:val="0"/>
                      <w:marTop w:val="0"/>
                      <w:marBottom w:val="0"/>
                      <w:divBdr>
                        <w:top w:val="none" w:sz="0" w:space="0" w:color="auto"/>
                        <w:left w:val="none" w:sz="0" w:space="0" w:color="auto"/>
                        <w:bottom w:val="none" w:sz="0" w:space="0" w:color="auto"/>
                        <w:right w:val="none" w:sz="0" w:space="0" w:color="auto"/>
                      </w:divBdr>
                      <w:divsChild>
                        <w:div w:id="2140800260">
                          <w:marLeft w:val="0"/>
                          <w:marRight w:val="0"/>
                          <w:marTop w:val="0"/>
                          <w:marBottom w:val="225"/>
                          <w:divBdr>
                            <w:top w:val="none" w:sz="0" w:space="0" w:color="auto"/>
                            <w:left w:val="none" w:sz="0" w:space="0" w:color="auto"/>
                            <w:bottom w:val="none" w:sz="0" w:space="0" w:color="auto"/>
                            <w:right w:val="none" w:sz="0" w:space="0" w:color="auto"/>
                          </w:divBdr>
                          <w:divsChild>
                            <w:div w:id="1665353086">
                              <w:marLeft w:val="0"/>
                              <w:marRight w:val="0"/>
                              <w:marTop w:val="0"/>
                              <w:marBottom w:val="0"/>
                              <w:divBdr>
                                <w:top w:val="none" w:sz="0" w:space="0" w:color="auto"/>
                                <w:left w:val="none" w:sz="0" w:space="0" w:color="auto"/>
                                <w:bottom w:val="none" w:sz="0" w:space="0" w:color="auto"/>
                                <w:right w:val="none" w:sz="0" w:space="0" w:color="auto"/>
                              </w:divBdr>
                              <w:divsChild>
                                <w:div w:id="95059305">
                                  <w:marLeft w:val="0"/>
                                  <w:marRight w:val="0"/>
                                  <w:marTop w:val="0"/>
                                  <w:marBottom w:val="0"/>
                                  <w:divBdr>
                                    <w:top w:val="none" w:sz="0" w:space="0" w:color="auto"/>
                                    <w:left w:val="none" w:sz="0" w:space="0" w:color="auto"/>
                                    <w:bottom w:val="none" w:sz="0" w:space="0" w:color="auto"/>
                                    <w:right w:val="none" w:sz="0" w:space="0" w:color="auto"/>
                                  </w:divBdr>
                                  <w:divsChild>
                                    <w:div w:id="12861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343071">
      <w:bodyDiv w:val="1"/>
      <w:marLeft w:val="0"/>
      <w:marRight w:val="0"/>
      <w:marTop w:val="0"/>
      <w:marBottom w:val="0"/>
      <w:divBdr>
        <w:top w:val="none" w:sz="0" w:space="0" w:color="auto"/>
        <w:left w:val="none" w:sz="0" w:space="0" w:color="auto"/>
        <w:bottom w:val="none" w:sz="0" w:space="0" w:color="auto"/>
        <w:right w:val="none" w:sz="0" w:space="0" w:color="auto"/>
      </w:divBdr>
      <w:divsChild>
        <w:div w:id="1704088563">
          <w:marLeft w:val="0"/>
          <w:marRight w:val="0"/>
          <w:marTop w:val="0"/>
          <w:marBottom w:val="0"/>
          <w:divBdr>
            <w:top w:val="none" w:sz="0" w:space="0" w:color="auto"/>
            <w:left w:val="none" w:sz="0" w:space="0" w:color="auto"/>
            <w:bottom w:val="none" w:sz="0" w:space="0" w:color="auto"/>
            <w:right w:val="none" w:sz="0" w:space="0" w:color="auto"/>
          </w:divBdr>
          <w:divsChild>
            <w:div w:id="1252739870">
              <w:marLeft w:val="0"/>
              <w:marRight w:val="0"/>
              <w:marTop w:val="0"/>
              <w:marBottom w:val="0"/>
              <w:divBdr>
                <w:top w:val="none" w:sz="0" w:space="0" w:color="auto"/>
                <w:left w:val="none" w:sz="0" w:space="0" w:color="auto"/>
                <w:bottom w:val="none" w:sz="0" w:space="0" w:color="auto"/>
                <w:right w:val="none" w:sz="0" w:space="0" w:color="auto"/>
              </w:divBdr>
              <w:divsChild>
                <w:div w:id="1955017109">
                  <w:marLeft w:val="-225"/>
                  <w:marRight w:val="-225"/>
                  <w:marTop w:val="0"/>
                  <w:marBottom w:val="0"/>
                  <w:divBdr>
                    <w:top w:val="none" w:sz="0" w:space="0" w:color="auto"/>
                    <w:left w:val="none" w:sz="0" w:space="0" w:color="auto"/>
                    <w:bottom w:val="none" w:sz="0" w:space="0" w:color="auto"/>
                    <w:right w:val="none" w:sz="0" w:space="0" w:color="auto"/>
                  </w:divBdr>
                  <w:divsChild>
                    <w:div w:id="1481076420">
                      <w:marLeft w:val="0"/>
                      <w:marRight w:val="0"/>
                      <w:marTop w:val="0"/>
                      <w:marBottom w:val="0"/>
                      <w:divBdr>
                        <w:top w:val="none" w:sz="0" w:space="0" w:color="auto"/>
                        <w:left w:val="none" w:sz="0" w:space="0" w:color="auto"/>
                        <w:bottom w:val="none" w:sz="0" w:space="0" w:color="auto"/>
                        <w:right w:val="none" w:sz="0" w:space="0" w:color="auto"/>
                      </w:divBdr>
                      <w:divsChild>
                        <w:div w:id="59252470">
                          <w:marLeft w:val="0"/>
                          <w:marRight w:val="0"/>
                          <w:marTop w:val="0"/>
                          <w:marBottom w:val="225"/>
                          <w:divBdr>
                            <w:top w:val="none" w:sz="0" w:space="0" w:color="auto"/>
                            <w:left w:val="none" w:sz="0" w:space="0" w:color="auto"/>
                            <w:bottom w:val="none" w:sz="0" w:space="0" w:color="auto"/>
                            <w:right w:val="none" w:sz="0" w:space="0" w:color="auto"/>
                          </w:divBdr>
                          <w:divsChild>
                            <w:div w:id="1590237169">
                              <w:marLeft w:val="0"/>
                              <w:marRight w:val="0"/>
                              <w:marTop w:val="0"/>
                              <w:marBottom w:val="0"/>
                              <w:divBdr>
                                <w:top w:val="none" w:sz="0" w:space="0" w:color="auto"/>
                                <w:left w:val="none" w:sz="0" w:space="0" w:color="auto"/>
                                <w:bottom w:val="none" w:sz="0" w:space="0" w:color="auto"/>
                                <w:right w:val="none" w:sz="0" w:space="0" w:color="auto"/>
                              </w:divBdr>
                              <w:divsChild>
                                <w:div w:id="1442070969">
                                  <w:marLeft w:val="0"/>
                                  <w:marRight w:val="0"/>
                                  <w:marTop w:val="0"/>
                                  <w:marBottom w:val="0"/>
                                  <w:divBdr>
                                    <w:top w:val="none" w:sz="0" w:space="0" w:color="auto"/>
                                    <w:left w:val="none" w:sz="0" w:space="0" w:color="auto"/>
                                    <w:bottom w:val="none" w:sz="0" w:space="0" w:color="auto"/>
                                    <w:right w:val="none" w:sz="0" w:space="0" w:color="auto"/>
                                  </w:divBdr>
                                  <w:divsChild>
                                    <w:div w:id="70818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8743760">
      <w:bodyDiv w:val="1"/>
      <w:marLeft w:val="0"/>
      <w:marRight w:val="0"/>
      <w:marTop w:val="0"/>
      <w:marBottom w:val="0"/>
      <w:divBdr>
        <w:top w:val="none" w:sz="0" w:space="0" w:color="auto"/>
        <w:left w:val="none" w:sz="0" w:space="0" w:color="auto"/>
        <w:bottom w:val="none" w:sz="0" w:space="0" w:color="auto"/>
        <w:right w:val="none" w:sz="0" w:space="0" w:color="auto"/>
      </w:divBdr>
      <w:divsChild>
        <w:div w:id="243151896">
          <w:marLeft w:val="1080"/>
          <w:marRight w:val="0"/>
          <w:marTop w:val="75"/>
          <w:marBottom w:val="0"/>
          <w:divBdr>
            <w:top w:val="none" w:sz="0" w:space="0" w:color="auto"/>
            <w:left w:val="none" w:sz="0" w:space="0" w:color="auto"/>
            <w:bottom w:val="none" w:sz="0" w:space="0" w:color="auto"/>
            <w:right w:val="none" w:sz="0" w:space="0" w:color="auto"/>
          </w:divBdr>
        </w:div>
        <w:div w:id="555556755">
          <w:marLeft w:val="547"/>
          <w:marRight w:val="0"/>
          <w:marTop w:val="150"/>
          <w:marBottom w:val="0"/>
          <w:divBdr>
            <w:top w:val="none" w:sz="0" w:space="0" w:color="auto"/>
            <w:left w:val="none" w:sz="0" w:space="0" w:color="auto"/>
            <w:bottom w:val="none" w:sz="0" w:space="0" w:color="auto"/>
            <w:right w:val="none" w:sz="0" w:space="0" w:color="auto"/>
          </w:divBdr>
        </w:div>
        <w:div w:id="1188711421">
          <w:marLeft w:val="1080"/>
          <w:marRight w:val="0"/>
          <w:marTop w:val="75"/>
          <w:marBottom w:val="0"/>
          <w:divBdr>
            <w:top w:val="none" w:sz="0" w:space="0" w:color="auto"/>
            <w:left w:val="none" w:sz="0" w:space="0" w:color="auto"/>
            <w:bottom w:val="none" w:sz="0" w:space="0" w:color="auto"/>
            <w:right w:val="none" w:sz="0" w:space="0" w:color="auto"/>
          </w:divBdr>
        </w:div>
        <w:div w:id="1414820119">
          <w:marLeft w:val="547"/>
          <w:marRight w:val="0"/>
          <w:marTop w:val="150"/>
          <w:marBottom w:val="0"/>
          <w:divBdr>
            <w:top w:val="none" w:sz="0" w:space="0" w:color="auto"/>
            <w:left w:val="none" w:sz="0" w:space="0" w:color="auto"/>
            <w:bottom w:val="none" w:sz="0" w:space="0" w:color="auto"/>
            <w:right w:val="none" w:sz="0" w:space="0" w:color="auto"/>
          </w:divBdr>
        </w:div>
        <w:div w:id="1619487960">
          <w:marLeft w:val="547"/>
          <w:marRight w:val="0"/>
          <w:marTop w:val="150"/>
          <w:marBottom w:val="0"/>
          <w:divBdr>
            <w:top w:val="none" w:sz="0" w:space="0" w:color="auto"/>
            <w:left w:val="none" w:sz="0" w:space="0" w:color="auto"/>
            <w:bottom w:val="none" w:sz="0" w:space="0" w:color="auto"/>
            <w:right w:val="none" w:sz="0" w:space="0" w:color="auto"/>
          </w:divBdr>
        </w:div>
      </w:divsChild>
    </w:div>
    <w:div w:id="1493764300">
      <w:bodyDiv w:val="1"/>
      <w:marLeft w:val="0"/>
      <w:marRight w:val="0"/>
      <w:marTop w:val="0"/>
      <w:marBottom w:val="0"/>
      <w:divBdr>
        <w:top w:val="none" w:sz="0" w:space="0" w:color="auto"/>
        <w:left w:val="none" w:sz="0" w:space="0" w:color="auto"/>
        <w:bottom w:val="none" w:sz="0" w:space="0" w:color="auto"/>
        <w:right w:val="none" w:sz="0" w:space="0" w:color="auto"/>
      </w:divBdr>
      <w:divsChild>
        <w:div w:id="9138638">
          <w:marLeft w:val="547"/>
          <w:marRight w:val="0"/>
          <w:marTop w:val="150"/>
          <w:marBottom w:val="0"/>
          <w:divBdr>
            <w:top w:val="none" w:sz="0" w:space="0" w:color="auto"/>
            <w:left w:val="none" w:sz="0" w:space="0" w:color="auto"/>
            <w:bottom w:val="none" w:sz="0" w:space="0" w:color="auto"/>
            <w:right w:val="none" w:sz="0" w:space="0" w:color="auto"/>
          </w:divBdr>
        </w:div>
        <w:div w:id="454518439">
          <w:marLeft w:val="547"/>
          <w:marRight w:val="0"/>
          <w:marTop w:val="150"/>
          <w:marBottom w:val="0"/>
          <w:divBdr>
            <w:top w:val="none" w:sz="0" w:space="0" w:color="auto"/>
            <w:left w:val="none" w:sz="0" w:space="0" w:color="auto"/>
            <w:bottom w:val="none" w:sz="0" w:space="0" w:color="auto"/>
            <w:right w:val="none" w:sz="0" w:space="0" w:color="auto"/>
          </w:divBdr>
        </w:div>
        <w:div w:id="1078284046">
          <w:marLeft w:val="274"/>
          <w:marRight w:val="0"/>
          <w:marTop w:val="150"/>
          <w:marBottom w:val="0"/>
          <w:divBdr>
            <w:top w:val="none" w:sz="0" w:space="0" w:color="auto"/>
            <w:left w:val="none" w:sz="0" w:space="0" w:color="auto"/>
            <w:bottom w:val="none" w:sz="0" w:space="0" w:color="auto"/>
            <w:right w:val="none" w:sz="0" w:space="0" w:color="auto"/>
          </w:divBdr>
        </w:div>
        <w:div w:id="1135678468">
          <w:marLeft w:val="547"/>
          <w:marRight w:val="0"/>
          <w:marTop w:val="150"/>
          <w:marBottom w:val="0"/>
          <w:divBdr>
            <w:top w:val="none" w:sz="0" w:space="0" w:color="auto"/>
            <w:left w:val="none" w:sz="0" w:space="0" w:color="auto"/>
            <w:bottom w:val="none" w:sz="0" w:space="0" w:color="auto"/>
            <w:right w:val="none" w:sz="0" w:space="0" w:color="auto"/>
          </w:divBdr>
        </w:div>
        <w:div w:id="1813788371">
          <w:marLeft w:val="547"/>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https://emaqcs.covius.com/"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2109</Words>
  <Characters>12024</Characters>
  <Application>Microsoft Office Word</Application>
  <DocSecurity>4</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Gross, Erica</dc:creator>
  <cp:keywords/>
  <dc:description/>
  <cp:lastModifiedBy>Malusa, Michael</cp:lastModifiedBy>
  <cp:revision>2</cp:revision>
  <cp:lastPrinted>2021-03-23T13:54:00Z</cp:lastPrinted>
  <dcterms:created xsi:type="dcterms:W3CDTF">2021-07-28T19:51:00Z</dcterms:created>
  <dcterms:modified xsi:type="dcterms:W3CDTF">2021-07-28T19:51:00Z</dcterms:modified>
</cp:coreProperties>
</file>